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4AC95" w14:textId="5928E11B" w:rsidR="00C64276" w:rsidRDefault="007B75FF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5B3DAF10" w14:textId="77777777" w:rsidR="00DD1DA1" w:rsidRDefault="00DD1DA1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nadlimitním režimu,</w:t>
      </w:r>
    </w:p>
    <w:p w14:paraId="6871D7F8" w14:textId="77777777" w:rsidR="00C64276" w:rsidRPr="00C64276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72773928" w14:textId="77777777" w:rsidR="00EC5BB9" w:rsidRPr="008A4F6F" w:rsidRDefault="00C64276" w:rsidP="0027015E">
      <w:pPr>
        <w:shd w:val="clear" w:color="auto" w:fill="66FFFF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>, platném znění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„zákon“)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2D89B3B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4E4D2BF8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80F43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353C" w14:textId="77777777" w:rsidR="00335F71" w:rsidRPr="00FA4FBF" w:rsidRDefault="00C61C27" w:rsidP="00D9652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D96524">
              <w:rPr>
                <w:rFonts w:ascii="Arial" w:hAnsi="Arial" w:cs="Arial"/>
                <w:b/>
                <w:sz w:val="22"/>
                <w:szCs w:val="22"/>
              </w:rPr>
              <w:t>360</w:t>
            </w:r>
            <w:r w:rsidR="00BD31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96524">
              <w:rPr>
                <w:rFonts w:ascii="Arial" w:hAnsi="Arial" w:cs="Arial"/>
                <w:b/>
                <w:sz w:val="22"/>
                <w:szCs w:val="22"/>
              </w:rPr>
              <w:t>Oslavička - Rudíkov</w:t>
            </w:r>
          </w:p>
        </w:tc>
      </w:tr>
      <w:tr w:rsidR="00335F71" w:rsidRPr="00A625BD" w14:paraId="5E2FE319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C9586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F3A5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07533B54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1982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91DB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335F71" w:rsidRPr="00A625BD" w14:paraId="3C4616EB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C4E8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C561" w14:textId="77777777" w:rsidR="00335F71" w:rsidRPr="002E073E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14:paraId="44544E47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18CC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4BBD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777B5828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D19B" w14:textId="77777777"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2305" w14:textId="77777777" w:rsidR="00335F71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14:paraId="340D2619" w14:textId="77777777" w:rsidR="00360857" w:rsidRPr="002E073E" w:rsidRDefault="00360857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335F71" w:rsidRPr="00A625BD" w14:paraId="1A7CF792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F6E2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  <w:r w:rsidR="00B7027D">
              <w:rPr>
                <w:rFonts w:ascii="Arial" w:hAnsi="Arial" w:cs="Arial"/>
                <w:b/>
                <w:sz w:val="22"/>
                <w:szCs w:val="22"/>
              </w:rPr>
              <w:t xml:space="preserve"> ve věcech zadání veřejné zakázky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1BC9" w14:textId="3FFD999A" w:rsidR="00335F71" w:rsidRPr="002E073E" w:rsidRDefault="00901369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</w:p>
          <w:p w14:paraId="6ECBC622" w14:textId="175B3E29" w:rsidR="00D96524" w:rsidRPr="002E073E" w:rsidRDefault="00B7027D" w:rsidP="009013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</w:t>
            </w:r>
            <w:r w:rsidR="00901369">
              <w:rPr>
                <w:rFonts w:ascii="Arial" w:hAnsi="Arial" w:cs="Arial"/>
                <w:sz w:val="22"/>
                <w:szCs w:val="22"/>
              </w:rPr>
              <w:t>87</w:t>
            </w:r>
            <w:r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hyperlink r:id="rId8" w:history="1">
              <w:r w:rsidR="00901369" w:rsidRPr="007446EE">
                <w:rPr>
                  <w:rStyle w:val="Hypertextovodkaz"/>
                  <w:rFonts w:ascii="Arial" w:hAnsi="Arial" w:cs="Arial"/>
                  <w:sz w:val="22"/>
                  <w:szCs w:val="22"/>
                </w:rPr>
                <w:t>majdicova.m@kr-vysocina.cz</w:t>
              </w:r>
            </w:hyperlink>
          </w:p>
        </w:tc>
      </w:tr>
      <w:tr w:rsidR="00B7027D" w:rsidRPr="00A625BD" w14:paraId="4C6DD91B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6133" w14:textId="77777777" w:rsidR="00B7027D" w:rsidRPr="00FA4FBF" w:rsidRDefault="00B7027D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ve věcech technických</w:t>
            </w:r>
            <w:r w:rsidR="00736DA9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AE1A" w14:textId="77777777" w:rsidR="00B7027D" w:rsidRDefault="00B7027D" w:rsidP="00B7027D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D96524">
              <w:rPr>
                <w:rFonts w:ascii="Arial" w:hAnsi="Arial" w:cs="Arial"/>
                <w:sz w:val="22"/>
                <w:szCs w:val="22"/>
              </w:rPr>
              <w:t>Jiří Lojda</w:t>
            </w:r>
            <w:r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Ing. Hana Matulová</w:t>
            </w:r>
          </w:p>
          <w:p w14:paraId="716F0DB5" w14:textId="77777777" w:rsidR="00D96524" w:rsidRDefault="00B7027D" w:rsidP="00D965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 </w:t>
            </w:r>
            <w:r w:rsidRPr="002E073E">
              <w:rPr>
                <w:rFonts w:ascii="Arial" w:hAnsi="Arial" w:cs="Arial"/>
                <w:sz w:val="22"/>
                <w:szCs w:val="22"/>
              </w:rPr>
              <w:t>+420 564 602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2E073E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D96524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hyperlink r:id="rId9" w:history="1">
              <w:r w:rsidR="00D96524" w:rsidRPr="0070368E">
                <w:rPr>
                  <w:rStyle w:val="Hypertextovodkaz"/>
                  <w:rFonts w:ascii="Arial" w:hAnsi="Arial" w:cs="Arial"/>
                  <w:sz w:val="22"/>
                  <w:szCs w:val="22"/>
                </w:rPr>
                <w:t>lojda.j@kr-vysocina.cz</w:t>
              </w:r>
            </w:hyperlink>
          </w:p>
        </w:tc>
      </w:tr>
    </w:tbl>
    <w:p w14:paraId="2D2EC07E" w14:textId="77777777"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14:paraId="759B79E3" w14:textId="77777777"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14:paraId="689FEAAE" w14:textId="6420095C" w:rsidR="00CE0EEF" w:rsidRDefault="00E51163" w:rsidP="00BD3146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D96524">
        <w:rPr>
          <w:rFonts w:ascii="Arial" w:eastAsia="MS Mincho" w:hAnsi="Arial" w:cs="Arial"/>
          <w:sz w:val="22"/>
          <w:szCs w:val="22"/>
        </w:rPr>
        <w:t>Předmětem</w:t>
      </w:r>
      <w:r w:rsidR="00485345" w:rsidRPr="00D96524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D96524">
        <w:rPr>
          <w:rFonts w:ascii="Arial" w:eastAsia="MS Mincho" w:hAnsi="Arial" w:cs="Arial"/>
          <w:sz w:val="22"/>
          <w:szCs w:val="22"/>
        </w:rPr>
        <w:t xml:space="preserve">veřejné zakázky je </w:t>
      </w:r>
      <w:r w:rsidR="00D942EB">
        <w:rPr>
          <w:rFonts w:ascii="Arial" w:eastAsia="MS Mincho" w:hAnsi="Arial" w:cs="Arial"/>
          <w:sz w:val="22"/>
          <w:szCs w:val="22"/>
        </w:rPr>
        <w:t xml:space="preserve">kompletní </w:t>
      </w:r>
      <w:r w:rsidR="00602588" w:rsidRPr="00D96524">
        <w:rPr>
          <w:rFonts w:ascii="Arial" w:eastAsia="MS Mincho" w:hAnsi="Arial" w:cs="Arial"/>
          <w:sz w:val="22"/>
          <w:szCs w:val="22"/>
        </w:rPr>
        <w:t>zhotovení díla „II/</w:t>
      </w:r>
      <w:r w:rsidR="00D96524">
        <w:rPr>
          <w:rFonts w:ascii="Arial" w:eastAsia="MS Mincho" w:hAnsi="Arial" w:cs="Arial"/>
          <w:sz w:val="22"/>
          <w:szCs w:val="22"/>
        </w:rPr>
        <w:t>36</w:t>
      </w:r>
      <w:r w:rsidR="00CE0EEF">
        <w:rPr>
          <w:rFonts w:ascii="Arial" w:eastAsia="MS Mincho" w:hAnsi="Arial" w:cs="Arial"/>
          <w:sz w:val="22"/>
          <w:szCs w:val="22"/>
        </w:rPr>
        <w:t>0</w:t>
      </w:r>
      <w:r w:rsidR="00D96524">
        <w:rPr>
          <w:rFonts w:ascii="Arial" w:eastAsia="MS Mincho" w:hAnsi="Arial" w:cs="Arial"/>
          <w:sz w:val="22"/>
          <w:szCs w:val="22"/>
        </w:rPr>
        <w:t xml:space="preserve"> Oslavička - Rudíkov</w:t>
      </w:r>
      <w:r w:rsidR="00602588" w:rsidRPr="00D96524">
        <w:rPr>
          <w:rFonts w:ascii="Arial" w:eastAsia="MS Mincho" w:hAnsi="Arial" w:cs="Arial"/>
          <w:sz w:val="22"/>
          <w:szCs w:val="22"/>
        </w:rPr>
        <w:t>“.</w:t>
      </w:r>
      <w:r w:rsidR="00650401" w:rsidRPr="00D96524">
        <w:rPr>
          <w:rFonts w:ascii="Arial" w:eastAsia="MS Mincho" w:hAnsi="Arial" w:cs="Arial"/>
          <w:sz w:val="22"/>
          <w:szCs w:val="22"/>
        </w:rPr>
        <w:t xml:space="preserve"> </w:t>
      </w:r>
      <w:r w:rsidR="00C33DF0" w:rsidRPr="00D96524">
        <w:rPr>
          <w:rFonts w:ascii="Arial" w:eastAsia="MS Mincho" w:hAnsi="Arial" w:cs="Arial"/>
          <w:sz w:val="22"/>
          <w:szCs w:val="22"/>
        </w:rPr>
        <w:t xml:space="preserve">Jedná se </w:t>
      </w:r>
      <w:r w:rsidR="00C33DF0" w:rsidRPr="00CE0EEF">
        <w:rPr>
          <w:rFonts w:ascii="Arial" w:eastAsia="MS Mincho" w:hAnsi="Arial" w:cs="Arial"/>
          <w:sz w:val="22"/>
          <w:szCs w:val="22"/>
        </w:rPr>
        <w:t>o</w:t>
      </w:r>
      <w:r w:rsidR="00BF26AE">
        <w:rPr>
          <w:rFonts w:ascii="Arial" w:eastAsia="MS Mincho" w:hAnsi="Arial" w:cs="Arial"/>
          <w:sz w:val="22"/>
          <w:szCs w:val="22"/>
        </w:rPr>
        <w:t> </w:t>
      </w:r>
      <w:r w:rsidR="00CE0EEF">
        <w:rPr>
          <w:rFonts w:ascii="Arial" w:eastAsia="MS Mincho" w:hAnsi="Arial" w:cs="Arial"/>
          <w:sz w:val="22"/>
          <w:szCs w:val="22"/>
        </w:rPr>
        <w:t xml:space="preserve">celkovou rekonstrukci komunikace </w:t>
      </w:r>
      <w:r w:rsidR="00D942EB">
        <w:rPr>
          <w:rFonts w:ascii="Arial" w:eastAsia="MS Mincho" w:hAnsi="Arial" w:cs="Arial"/>
          <w:sz w:val="22"/>
          <w:szCs w:val="22"/>
        </w:rPr>
        <w:t xml:space="preserve">II/360 v úseku mezi obcemi Oslavička a Rudíkov </w:t>
      </w:r>
      <w:r w:rsidR="00CE0EEF">
        <w:rPr>
          <w:rFonts w:ascii="Arial" w:eastAsia="MS Mincho" w:hAnsi="Arial" w:cs="Arial"/>
          <w:sz w:val="22"/>
          <w:szCs w:val="22"/>
        </w:rPr>
        <w:t xml:space="preserve">vč. </w:t>
      </w:r>
      <w:r w:rsidR="00D942EB">
        <w:rPr>
          <w:rFonts w:ascii="Arial" w:eastAsia="MS Mincho" w:hAnsi="Arial" w:cs="Arial"/>
          <w:sz w:val="22"/>
          <w:szCs w:val="22"/>
        </w:rPr>
        <w:t xml:space="preserve">rekonstrukce </w:t>
      </w:r>
      <w:r w:rsidR="00CE0EEF">
        <w:rPr>
          <w:rFonts w:ascii="Arial" w:eastAsia="MS Mincho" w:hAnsi="Arial" w:cs="Arial"/>
          <w:sz w:val="22"/>
          <w:szCs w:val="22"/>
        </w:rPr>
        <w:t>mostu ev. č. 360-049.</w:t>
      </w:r>
    </w:p>
    <w:p w14:paraId="59FB00BB" w14:textId="77777777" w:rsidR="00CE0EEF" w:rsidRDefault="00CE0EEF" w:rsidP="00BD3146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0D57F8E1" w14:textId="77777777" w:rsidR="00662737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14:paraId="02F37548" w14:textId="77777777" w:rsidR="00557A0D" w:rsidRDefault="004044D0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>Rekonstrukce</w:t>
      </w:r>
      <w:r w:rsidR="00535C19" w:rsidRPr="00535C19">
        <w:rPr>
          <w:rFonts w:ascii="Arial" w:hAnsi="Arial" w:cs="Arial"/>
          <w:spacing w:val="-2"/>
          <w:sz w:val="22"/>
        </w:rPr>
        <w:t xml:space="preserve"> silnice II/</w:t>
      </w:r>
      <w:r>
        <w:rPr>
          <w:rFonts w:ascii="Arial" w:hAnsi="Arial" w:cs="Arial"/>
          <w:spacing w:val="-2"/>
          <w:sz w:val="22"/>
        </w:rPr>
        <w:t>360</w:t>
      </w:r>
      <w:r w:rsidR="00535C19" w:rsidRPr="00535C19">
        <w:rPr>
          <w:rFonts w:ascii="Arial" w:hAnsi="Arial" w:cs="Arial"/>
          <w:spacing w:val="-2"/>
          <w:sz w:val="22"/>
        </w:rPr>
        <w:t xml:space="preserve"> je navržena v kategorii S9.5/70. Celková délka </w:t>
      </w:r>
      <w:r>
        <w:rPr>
          <w:rFonts w:ascii="Arial" w:hAnsi="Arial" w:cs="Arial"/>
          <w:spacing w:val="-2"/>
          <w:sz w:val="22"/>
        </w:rPr>
        <w:t>rekonstrukce</w:t>
      </w:r>
      <w:r w:rsidR="00535C19" w:rsidRPr="00535C19">
        <w:rPr>
          <w:rFonts w:ascii="Arial" w:hAnsi="Arial" w:cs="Arial"/>
          <w:spacing w:val="-2"/>
          <w:sz w:val="22"/>
        </w:rPr>
        <w:t xml:space="preserve"> silnice II/</w:t>
      </w:r>
      <w:r>
        <w:rPr>
          <w:rFonts w:ascii="Arial" w:hAnsi="Arial" w:cs="Arial"/>
          <w:spacing w:val="-2"/>
          <w:sz w:val="22"/>
        </w:rPr>
        <w:t>360</w:t>
      </w:r>
      <w:r w:rsidR="00535C19" w:rsidRPr="00535C19">
        <w:rPr>
          <w:rFonts w:ascii="Arial" w:hAnsi="Arial" w:cs="Arial"/>
          <w:spacing w:val="-2"/>
          <w:sz w:val="22"/>
        </w:rPr>
        <w:t xml:space="preserve"> je </w:t>
      </w:r>
      <w:r w:rsidR="00E11327">
        <w:rPr>
          <w:rFonts w:ascii="Arial" w:hAnsi="Arial" w:cs="Arial"/>
          <w:spacing w:val="-2"/>
          <w:sz w:val="22"/>
        </w:rPr>
        <w:t>2</w:t>
      </w:r>
      <w:r>
        <w:rPr>
          <w:rFonts w:ascii="Arial" w:hAnsi="Arial" w:cs="Arial"/>
          <w:spacing w:val="-2"/>
          <w:sz w:val="22"/>
        </w:rPr>
        <w:t>,193</w:t>
      </w:r>
      <w:r w:rsidR="00535C19" w:rsidRPr="00535C19">
        <w:rPr>
          <w:rFonts w:ascii="Arial" w:hAnsi="Arial" w:cs="Arial"/>
          <w:spacing w:val="-2"/>
          <w:sz w:val="22"/>
        </w:rPr>
        <w:t xml:space="preserve"> km. </w:t>
      </w:r>
      <w:r w:rsidR="00557A0D">
        <w:rPr>
          <w:rFonts w:ascii="Arial" w:hAnsi="Arial" w:cs="Arial"/>
          <w:spacing w:val="-2"/>
          <w:sz w:val="22"/>
        </w:rPr>
        <w:t xml:space="preserve">Začátek úseku navazuje na dokončený obchvat obce Oslavička (pasportní staničení silnice km 113,372), konec úseku stavby se napojuje </w:t>
      </w:r>
      <w:r w:rsidR="001A044C">
        <w:rPr>
          <w:rFonts w:ascii="Arial" w:hAnsi="Arial" w:cs="Arial"/>
          <w:spacing w:val="-2"/>
          <w:sz w:val="22"/>
        </w:rPr>
        <w:t xml:space="preserve">na </w:t>
      </w:r>
      <w:r w:rsidR="00557A0D">
        <w:rPr>
          <w:rFonts w:ascii="Arial" w:hAnsi="Arial" w:cs="Arial"/>
          <w:spacing w:val="-2"/>
          <w:sz w:val="22"/>
        </w:rPr>
        <w:t>dokončený obchvat obce Rudíkov (pasportní staničení silnice km 115,</w:t>
      </w:r>
      <w:r w:rsidR="00E11327">
        <w:rPr>
          <w:rFonts w:ascii="Arial" w:hAnsi="Arial" w:cs="Arial"/>
          <w:spacing w:val="-2"/>
          <w:sz w:val="22"/>
        </w:rPr>
        <w:t>565).</w:t>
      </w:r>
      <w:r w:rsidR="001A044C">
        <w:rPr>
          <w:rFonts w:ascii="Arial" w:hAnsi="Arial" w:cs="Arial"/>
          <w:spacing w:val="-2"/>
          <w:sz w:val="22"/>
        </w:rPr>
        <w:t xml:space="preserve"> Při rekonstrukci silnice dojde k optimalizaci šířkových, směrových a výškových parametrů komunikace.</w:t>
      </w:r>
    </w:p>
    <w:p w14:paraId="50E6FEB5" w14:textId="77777777" w:rsidR="00557A0D" w:rsidRDefault="008D2CCD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Stavba zahrnuje</w:t>
      </w:r>
      <w:r>
        <w:rPr>
          <w:rFonts w:ascii="Arial" w:hAnsi="Arial" w:cs="Arial"/>
          <w:spacing w:val="-2"/>
          <w:sz w:val="22"/>
        </w:rPr>
        <w:t xml:space="preserve"> rovněž napojení tří silnic III. třídy, sjezdy, ochranu a přeložky inženýrských sítí, </w:t>
      </w:r>
      <w:r w:rsidR="000804EA">
        <w:rPr>
          <w:rFonts w:ascii="Arial" w:hAnsi="Arial" w:cs="Arial"/>
          <w:spacing w:val="-2"/>
          <w:sz w:val="22"/>
        </w:rPr>
        <w:t xml:space="preserve">řádné odvodnění komunikace, </w:t>
      </w:r>
      <w:r w:rsidR="00582DDB">
        <w:rPr>
          <w:rFonts w:ascii="Arial" w:hAnsi="Arial" w:cs="Arial"/>
          <w:spacing w:val="-2"/>
          <w:sz w:val="22"/>
        </w:rPr>
        <w:t>autobusové zálivy</w:t>
      </w:r>
      <w:r w:rsidR="00C30825">
        <w:rPr>
          <w:rFonts w:ascii="Arial" w:hAnsi="Arial" w:cs="Arial"/>
          <w:spacing w:val="-2"/>
          <w:sz w:val="22"/>
        </w:rPr>
        <w:t xml:space="preserve"> s </w:t>
      </w:r>
      <w:r w:rsidR="000804EA">
        <w:rPr>
          <w:rFonts w:ascii="Arial" w:hAnsi="Arial" w:cs="Arial"/>
          <w:spacing w:val="-2"/>
          <w:sz w:val="22"/>
        </w:rPr>
        <w:t>nástupiště</w:t>
      </w:r>
      <w:r w:rsidR="00C30825">
        <w:rPr>
          <w:rFonts w:ascii="Arial" w:hAnsi="Arial" w:cs="Arial"/>
          <w:spacing w:val="-2"/>
          <w:sz w:val="22"/>
        </w:rPr>
        <w:t>m</w:t>
      </w:r>
      <w:r w:rsidR="000804EA">
        <w:rPr>
          <w:rFonts w:ascii="Arial" w:hAnsi="Arial" w:cs="Arial"/>
          <w:spacing w:val="-2"/>
          <w:sz w:val="22"/>
        </w:rPr>
        <w:t xml:space="preserve"> a </w:t>
      </w:r>
      <w:r w:rsidR="00C30825">
        <w:rPr>
          <w:rFonts w:ascii="Arial" w:hAnsi="Arial" w:cs="Arial"/>
          <w:spacing w:val="-2"/>
          <w:sz w:val="22"/>
        </w:rPr>
        <w:t>přilehlými chodníky</w:t>
      </w:r>
      <w:r w:rsidR="000804EA">
        <w:rPr>
          <w:rFonts w:ascii="Arial" w:hAnsi="Arial" w:cs="Arial"/>
          <w:spacing w:val="-2"/>
          <w:sz w:val="22"/>
        </w:rPr>
        <w:t>, kácení stromů, terénní a vegetační úpravy.</w:t>
      </w:r>
    </w:p>
    <w:p w14:paraId="48C63E65" w14:textId="77777777" w:rsidR="004044D0" w:rsidRDefault="00535C1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 xml:space="preserve">Součástí stavby je i </w:t>
      </w:r>
      <w:r w:rsidR="004044D0">
        <w:rPr>
          <w:rFonts w:ascii="Arial" w:hAnsi="Arial" w:cs="Arial"/>
          <w:spacing w:val="-2"/>
          <w:sz w:val="22"/>
        </w:rPr>
        <w:t xml:space="preserve">demolice původního a výstavba nového mostu ev. č. 360-049 přes železniční trať </w:t>
      </w:r>
      <w:r w:rsidR="00557A0D">
        <w:rPr>
          <w:rFonts w:ascii="Arial" w:hAnsi="Arial" w:cs="Arial"/>
          <w:spacing w:val="-2"/>
          <w:sz w:val="22"/>
        </w:rPr>
        <w:t>ČD č. 252 Studenec – Křižanov</w:t>
      </w:r>
      <w:r w:rsidR="006A404B">
        <w:rPr>
          <w:rFonts w:ascii="Arial" w:hAnsi="Arial" w:cs="Arial"/>
          <w:spacing w:val="-2"/>
          <w:sz w:val="22"/>
        </w:rPr>
        <w:t xml:space="preserve"> (TÚ 1261), žkm 13,830 – 13,855</w:t>
      </w:r>
      <w:r w:rsidR="00557A0D">
        <w:rPr>
          <w:rFonts w:ascii="Arial" w:hAnsi="Arial" w:cs="Arial"/>
          <w:spacing w:val="-2"/>
          <w:sz w:val="22"/>
        </w:rPr>
        <w:t>.</w:t>
      </w:r>
    </w:p>
    <w:p w14:paraId="785494F6" w14:textId="77777777" w:rsidR="004044D0" w:rsidRDefault="004044D0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FE38D43" w14:textId="77777777" w:rsidR="00535C19" w:rsidRDefault="00535C1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 w:rsidR="007F3FD3">
        <w:rPr>
          <w:rFonts w:ascii="Arial" w:hAnsi="Arial" w:cs="Arial"/>
          <w:spacing w:val="-2"/>
          <w:sz w:val="22"/>
        </w:rPr>
        <w:t>, zajištění povolení uzavírky na silnici II/360 a výluky na železniční trati</w:t>
      </w:r>
      <w:r w:rsidRPr="00535C19">
        <w:rPr>
          <w:rFonts w:ascii="Arial" w:hAnsi="Arial" w:cs="Arial"/>
          <w:spacing w:val="-2"/>
          <w:sz w:val="22"/>
        </w:rPr>
        <w:t xml:space="preserve"> a definitivní dopravní značení nov</w:t>
      </w:r>
      <w:r w:rsidR="007F3FD3"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 w:rsidR="007F3FD3"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37AF32C2" w14:textId="77777777" w:rsidR="001E2C29" w:rsidRDefault="001E2C29" w:rsidP="00535C1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573B1A23" w14:textId="5B4BE16E" w:rsidR="007D238D" w:rsidRDefault="0075074D" w:rsidP="001E2C2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983090">
        <w:rPr>
          <w:rFonts w:ascii="Arial" w:hAnsi="Arial" w:cs="Arial"/>
          <w:sz w:val="22"/>
          <w:szCs w:val="22"/>
        </w:rPr>
        <w:t>Stavba bude realizována</w:t>
      </w:r>
      <w:r>
        <w:rPr>
          <w:rFonts w:ascii="Arial" w:hAnsi="Arial" w:cs="Arial"/>
          <w:sz w:val="22"/>
          <w:szCs w:val="22"/>
        </w:rPr>
        <w:t xml:space="preserve"> dle projektové dokumentace </w:t>
      </w:r>
      <w:r w:rsidR="001E2C29" w:rsidRPr="001E2C29">
        <w:rPr>
          <w:rFonts w:ascii="Arial" w:hAnsi="Arial" w:cs="Arial"/>
          <w:sz w:val="22"/>
          <w:szCs w:val="22"/>
        </w:rPr>
        <w:t>„II/</w:t>
      </w:r>
      <w:r w:rsidR="00983090">
        <w:rPr>
          <w:rFonts w:ascii="Arial" w:hAnsi="Arial" w:cs="Arial"/>
          <w:sz w:val="22"/>
          <w:szCs w:val="22"/>
        </w:rPr>
        <w:t>360 Oslavička - Rudíkov</w:t>
      </w:r>
      <w:r w:rsidR="001E2C29" w:rsidRPr="001E2C29">
        <w:rPr>
          <w:rFonts w:ascii="Arial" w:hAnsi="Arial" w:cs="Arial"/>
          <w:sz w:val="22"/>
          <w:szCs w:val="22"/>
        </w:rPr>
        <w:t xml:space="preserve">“ vypracované </w:t>
      </w:r>
      <w:r w:rsidR="00C0510F" w:rsidRPr="001E2C29">
        <w:rPr>
          <w:rFonts w:ascii="Arial" w:hAnsi="Arial" w:cs="Arial"/>
          <w:sz w:val="22"/>
          <w:szCs w:val="22"/>
        </w:rPr>
        <w:t xml:space="preserve">společností </w:t>
      </w:r>
      <w:r w:rsidR="00C0510F">
        <w:rPr>
          <w:rFonts w:ascii="Arial" w:hAnsi="Arial" w:cs="Arial"/>
          <w:sz w:val="22"/>
          <w:szCs w:val="22"/>
        </w:rPr>
        <w:t>Dopravoprojekt</w:t>
      </w:r>
      <w:r w:rsidR="00C0510F" w:rsidRPr="001E2C29">
        <w:rPr>
          <w:rFonts w:ascii="Arial" w:hAnsi="Arial" w:cs="Arial"/>
          <w:sz w:val="22"/>
          <w:szCs w:val="22"/>
        </w:rPr>
        <w:t xml:space="preserve"> </w:t>
      </w:r>
      <w:r w:rsidR="00C0510F">
        <w:rPr>
          <w:rFonts w:ascii="Arial" w:hAnsi="Arial" w:cs="Arial"/>
          <w:sz w:val="22"/>
          <w:szCs w:val="22"/>
        </w:rPr>
        <w:t xml:space="preserve">Ostrava </w:t>
      </w:r>
      <w:r w:rsidR="00C0510F" w:rsidRPr="001E2C29">
        <w:rPr>
          <w:rFonts w:ascii="Arial" w:hAnsi="Arial" w:cs="Arial"/>
          <w:sz w:val="22"/>
          <w:szCs w:val="22"/>
        </w:rPr>
        <w:t>a.s.</w:t>
      </w:r>
      <w:r w:rsidR="008966FE">
        <w:rPr>
          <w:rFonts w:ascii="Arial" w:hAnsi="Arial" w:cs="Arial"/>
          <w:sz w:val="22"/>
          <w:szCs w:val="22"/>
        </w:rPr>
        <w:t xml:space="preserve">, </w:t>
      </w:r>
      <w:r w:rsidR="008966FE" w:rsidRPr="008966FE">
        <w:rPr>
          <w:rFonts w:ascii="Arial" w:hAnsi="Arial" w:cs="Arial"/>
          <w:sz w:val="22"/>
          <w:szCs w:val="22"/>
        </w:rPr>
        <w:t>Masarykovo náměstí 5/5</w:t>
      </w:r>
      <w:r w:rsidR="008966FE">
        <w:rPr>
          <w:rFonts w:ascii="Arial" w:hAnsi="Arial" w:cs="Arial"/>
          <w:sz w:val="22"/>
          <w:szCs w:val="22"/>
        </w:rPr>
        <w:t xml:space="preserve">, </w:t>
      </w:r>
      <w:r w:rsidR="008966FE" w:rsidRPr="008966FE">
        <w:rPr>
          <w:rFonts w:ascii="Arial" w:hAnsi="Arial" w:cs="Arial"/>
          <w:sz w:val="22"/>
          <w:szCs w:val="22"/>
        </w:rPr>
        <w:t>702 00 Ostrava</w:t>
      </w:r>
      <w:r w:rsidR="008966FE">
        <w:rPr>
          <w:rFonts w:ascii="Arial" w:hAnsi="Arial" w:cs="Arial"/>
          <w:sz w:val="22"/>
          <w:szCs w:val="22"/>
        </w:rPr>
        <w:t xml:space="preserve">, IČO </w:t>
      </w:r>
      <w:r w:rsidR="008966FE" w:rsidRPr="008966FE">
        <w:rPr>
          <w:rFonts w:ascii="Arial" w:hAnsi="Arial" w:cs="Arial"/>
          <w:sz w:val="22"/>
          <w:szCs w:val="22"/>
        </w:rPr>
        <w:t>42767377</w:t>
      </w:r>
      <w:r w:rsidR="008966FE">
        <w:rPr>
          <w:rFonts w:ascii="Arial" w:hAnsi="Arial" w:cs="Arial"/>
          <w:sz w:val="22"/>
          <w:szCs w:val="22"/>
        </w:rPr>
        <w:t>,</w:t>
      </w:r>
      <w:r w:rsidR="00C0510F" w:rsidRPr="001E2C29">
        <w:rPr>
          <w:rFonts w:ascii="Arial" w:hAnsi="Arial" w:cs="Arial"/>
          <w:sz w:val="22"/>
          <w:szCs w:val="22"/>
        </w:rPr>
        <w:t xml:space="preserve"> </w:t>
      </w:r>
      <w:r w:rsidR="001E2C29" w:rsidRPr="001E2C29">
        <w:rPr>
          <w:rFonts w:ascii="Arial" w:hAnsi="Arial" w:cs="Arial"/>
          <w:sz w:val="22"/>
          <w:szCs w:val="22"/>
        </w:rPr>
        <w:t>ve</w:t>
      </w:r>
      <w:r w:rsidR="00BF26AE">
        <w:rPr>
          <w:rFonts w:ascii="Arial" w:hAnsi="Arial" w:cs="Arial"/>
          <w:sz w:val="22"/>
          <w:szCs w:val="22"/>
        </w:rPr>
        <w:t> </w:t>
      </w:r>
      <w:r w:rsidR="001E2C29" w:rsidRPr="001E2C29">
        <w:rPr>
          <w:rFonts w:ascii="Arial" w:hAnsi="Arial" w:cs="Arial"/>
          <w:sz w:val="22"/>
          <w:szCs w:val="22"/>
        </w:rPr>
        <w:t xml:space="preserve">stupni PDPS </w:t>
      </w:r>
      <w:r w:rsidR="00C0510F">
        <w:rPr>
          <w:rFonts w:ascii="Arial" w:hAnsi="Arial" w:cs="Arial"/>
          <w:sz w:val="22"/>
          <w:szCs w:val="22"/>
        </w:rPr>
        <w:t>(11/2018) a DSP (11/2017)</w:t>
      </w:r>
      <w:r w:rsidR="001E2C29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628F7E6" w14:textId="7515CE4B" w:rsidR="00BE2D78" w:rsidRDefault="004B4D96" w:rsidP="00BF26AE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E461D">
        <w:rPr>
          <w:rFonts w:ascii="Arial" w:hAnsi="Arial" w:cs="Arial"/>
          <w:sz w:val="22"/>
          <w:szCs w:val="22"/>
        </w:rPr>
        <w:t>Dodavatel</w:t>
      </w:r>
      <w:r w:rsidR="00BE2D78" w:rsidRPr="008E461D">
        <w:rPr>
          <w:rFonts w:ascii="Arial" w:hAnsi="Arial" w:cs="Arial"/>
          <w:sz w:val="22"/>
          <w:szCs w:val="22"/>
        </w:rPr>
        <w:t xml:space="preserve"> musí dodržet veškeré požadavky a </w:t>
      </w:r>
      <w:r w:rsidR="00BF26AE">
        <w:rPr>
          <w:rFonts w:ascii="Arial" w:hAnsi="Arial" w:cs="Arial"/>
          <w:sz w:val="22"/>
          <w:szCs w:val="22"/>
        </w:rPr>
        <w:t>podmínky</w:t>
      </w:r>
      <w:r w:rsidR="00736DA9">
        <w:rPr>
          <w:rFonts w:ascii="Arial" w:hAnsi="Arial" w:cs="Arial"/>
          <w:sz w:val="22"/>
          <w:szCs w:val="22"/>
        </w:rPr>
        <w:t xml:space="preserve"> </w:t>
      </w:r>
      <w:r w:rsidR="00BE2D78" w:rsidRPr="008E461D">
        <w:rPr>
          <w:rFonts w:ascii="Arial" w:hAnsi="Arial" w:cs="Arial"/>
          <w:sz w:val="22"/>
          <w:szCs w:val="22"/>
        </w:rPr>
        <w:t xml:space="preserve">uvedené ve </w:t>
      </w:r>
      <w:r w:rsidR="00BF26AE">
        <w:rPr>
          <w:rFonts w:ascii="Arial" w:hAnsi="Arial" w:cs="Arial"/>
          <w:sz w:val="22"/>
          <w:szCs w:val="22"/>
        </w:rPr>
        <w:t>vyjádřeních</w:t>
      </w:r>
      <w:r w:rsidR="00736DA9">
        <w:rPr>
          <w:rFonts w:ascii="Arial" w:hAnsi="Arial" w:cs="Arial"/>
          <w:sz w:val="22"/>
          <w:szCs w:val="22"/>
        </w:rPr>
        <w:t xml:space="preserve"> </w:t>
      </w:r>
      <w:r w:rsidR="00BE2D78" w:rsidRPr="008E461D">
        <w:rPr>
          <w:rFonts w:ascii="Arial" w:hAnsi="Arial" w:cs="Arial"/>
          <w:sz w:val="22"/>
          <w:szCs w:val="22"/>
        </w:rPr>
        <w:t xml:space="preserve">obsažených </w:t>
      </w:r>
      <w:r w:rsidR="00BF26AE">
        <w:rPr>
          <w:rFonts w:ascii="Arial" w:hAnsi="Arial" w:cs="Arial"/>
          <w:sz w:val="22"/>
          <w:szCs w:val="22"/>
        </w:rPr>
        <w:t xml:space="preserve"> </w:t>
      </w:r>
      <w:r w:rsidR="00BE2D78" w:rsidRPr="008E461D">
        <w:rPr>
          <w:rFonts w:ascii="Arial" w:hAnsi="Arial" w:cs="Arial"/>
          <w:sz w:val="22"/>
          <w:szCs w:val="22"/>
        </w:rPr>
        <w:t>v dokladové části projektové dokumentace.</w:t>
      </w:r>
    </w:p>
    <w:p w14:paraId="0CBAED87" w14:textId="77777777" w:rsidR="00983090" w:rsidRDefault="00983090" w:rsidP="00BE2D78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7A3705A4" w14:textId="4A0488AA" w:rsidR="007D238D" w:rsidRDefault="007D238D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2AFBCF61" w14:textId="77777777" w:rsidR="005F2E53" w:rsidRDefault="005F2E53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2BE06E39" w14:textId="77777777" w:rsidR="005F1EC7" w:rsidRPr="008B3D7D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lastRenderedPageBreak/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14:paraId="5BF14E1B" w14:textId="77777777" w:rsidR="0075074D" w:rsidRDefault="0075074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000 – Vedlejší a ostatní náklady</w:t>
      </w:r>
      <w:r w:rsidR="00E40818">
        <w:rPr>
          <w:rFonts w:ascii="Arial" w:hAnsi="Arial"/>
          <w:sz w:val="22"/>
          <w:szCs w:val="22"/>
        </w:rPr>
        <w:t xml:space="preserve"> (všeobecné a předběžné položky)</w:t>
      </w:r>
    </w:p>
    <w:p w14:paraId="534E5400" w14:textId="77777777" w:rsidR="00E40818" w:rsidRDefault="000B6947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001 </w:t>
      </w:r>
      <w:r w:rsidRPr="00A06F7F">
        <w:rPr>
          <w:rFonts w:ascii="Arial" w:hAnsi="Arial"/>
          <w:sz w:val="22"/>
          <w:szCs w:val="22"/>
        </w:rPr>
        <w:t xml:space="preserve">– </w:t>
      </w:r>
      <w:r>
        <w:rPr>
          <w:rFonts w:ascii="Arial" w:hAnsi="Arial"/>
          <w:sz w:val="22"/>
          <w:szCs w:val="22"/>
        </w:rPr>
        <w:t>Demolice mostu ev. č. 360-049</w:t>
      </w:r>
    </w:p>
    <w:p w14:paraId="7EF956F1" w14:textId="77777777" w:rsidR="0075074D" w:rsidRPr="00A06F7F" w:rsidRDefault="0075074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101 – Silnice II/</w:t>
      </w:r>
      <w:r w:rsidR="00D218C2">
        <w:rPr>
          <w:rFonts w:ascii="Arial" w:hAnsi="Arial"/>
          <w:sz w:val="22"/>
          <w:szCs w:val="22"/>
        </w:rPr>
        <w:t>360 km 0,000 – 2,193</w:t>
      </w:r>
    </w:p>
    <w:p w14:paraId="3E895EAD" w14:textId="77777777" w:rsidR="0075074D" w:rsidRPr="00A06F7F" w:rsidRDefault="0075074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10</w:t>
      </w:r>
      <w:r w:rsidR="00D218C2">
        <w:rPr>
          <w:rFonts w:ascii="Arial" w:hAnsi="Arial"/>
          <w:sz w:val="22"/>
          <w:szCs w:val="22"/>
        </w:rPr>
        <w:t xml:space="preserve">2 </w:t>
      </w:r>
      <w:r w:rsidRPr="00A06F7F">
        <w:rPr>
          <w:rFonts w:ascii="Arial" w:hAnsi="Arial"/>
          <w:sz w:val="22"/>
          <w:szCs w:val="22"/>
        </w:rPr>
        <w:t xml:space="preserve">– </w:t>
      </w:r>
      <w:r w:rsidR="00D218C2">
        <w:rPr>
          <w:rFonts w:ascii="Arial" w:hAnsi="Arial"/>
          <w:sz w:val="22"/>
          <w:szCs w:val="22"/>
        </w:rPr>
        <w:t>Napojení silnice III/36056 (směr Oslavička)</w:t>
      </w:r>
    </w:p>
    <w:p w14:paraId="3701E7E4" w14:textId="77777777" w:rsidR="0075074D" w:rsidRPr="00A06F7F" w:rsidRDefault="0075074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10</w:t>
      </w:r>
      <w:r w:rsidR="00D218C2">
        <w:rPr>
          <w:rFonts w:ascii="Arial" w:hAnsi="Arial"/>
          <w:sz w:val="22"/>
          <w:szCs w:val="22"/>
        </w:rPr>
        <w:t>3</w:t>
      </w:r>
      <w:r w:rsidRPr="00A06F7F">
        <w:rPr>
          <w:rFonts w:ascii="Arial" w:hAnsi="Arial"/>
          <w:sz w:val="22"/>
          <w:szCs w:val="22"/>
        </w:rPr>
        <w:t xml:space="preserve"> – </w:t>
      </w:r>
      <w:r w:rsidR="00D218C2">
        <w:rPr>
          <w:rFonts w:ascii="Arial" w:hAnsi="Arial"/>
          <w:sz w:val="22"/>
          <w:szCs w:val="22"/>
        </w:rPr>
        <w:t xml:space="preserve">Napojení silnice III/34910 (směr </w:t>
      </w:r>
      <w:r w:rsidR="00246AC4">
        <w:rPr>
          <w:rFonts w:ascii="Arial" w:hAnsi="Arial"/>
          <w:sz w:val="22"/>
          <w:szCs w:val="22"/>
        </w:rPr>
        <w:t>Vlčatín</w:t>
      </w:r>
      <w:r w:rsidR="00D218C2">
        <w:rPr>
          <w:rFonts w:ascii="Arial" w:hAnsi="Arial"/>
          <w:sz w:val="22"/>
          <w:szCs w:val="22"/>
        </w:rPr>
        <w:t>)</w:t>
      </w:r>
    </w:p>
    <w:p w14:paraId="5F29F5E2" w14:textId="77777777" w:rsidR="0075074D" w:rsidRPr="00A06F7F" w:rsidRDefault="0075074D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>SO 10</w:t>
      </w:r>
      <w:r w:rsidR="00246AC4">
        <w:rPr>
          <w:rFonts w:ascii="Arial" w:hAnsi="Arial"/>
          <w:sz w:val="22"/>
          <w:szCs w:val="22"/>
        </w:rPr>
        <w:t>4</w:t>
      </w:r>
      <w:r w:rsidRPr="00A06F7F">
        <w:rPr>
          <w:rFonts w:ascii="Arial" w:hAnsi="Arial"/>
          <w:sz w:val="22"/>
          <w:szCs w:val="22"/>
        </w:rPr>
        <w:t xml:space="preserve"> – </w:t>
      </w:r>
      <w:r w:rsidR="00246AC4">
        <w:rPr>
          <w:rFonts w:ascii="Arial" w:hAnsi="Arial"/>
          <w:sz w:val="22"/>
          <w:szCs w:val="22"/>
        </w:rPr>
        <w:t>Napojení silnice III/36082 (směr žel. stanice)</w:t>
      </w:r>
    </w:p>
    <w:p w14:paraId="67CADA0F" w14:textId="77777777" w:rsidR="0075074D" w:rsidRPr="00A06F7F" w:rsidRDefault="00246AC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105</w:t>
      </w:r>
      <w:r w:rsidR="0075074D" w:rsidRPr="00A06F7F">
        <w:rPr>
          <w:rFonts w:ascii="Arial" w:hAnsi="Arial"/>
          <w:sz w:val="22"/>
          <w:szCs w:val="22"/>
        </w:rPr>
        <w:t xml:space="preserve"> – </w:t>
      </w:r>
      <w:r>
        <w:rPr>
          <w:rFonts w:ascii="Arial" w:hAnsi="Arial"/>
          <w:sz w:val="22"/>
          <w:szCs w:val="22"/>
        </w:rPr>
        <w:t>Sjezdy</w:t>
      </w:r>
    </w:p>
    <w:p w14:paraId="6C1C4E0F" w14:textId="77777777" w:rsidR="0075074D" w:rsidRDefault="00246AC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106</w:t>
      </w:r>
      <w:r w:rsidR="0075074D" w:rsidRPr="00A06F7F">
        <w:rPr>
          <w:rFonts w:ascii="Arial" w:hAnsi="Arial"/>
          <w:sz w:val="22"/>
          <w:szCs w:val="22"/>
        </w:rPr>
        <w:t xml:space="preserve"> – </w:t>
      </w:r>
      <w:r>
        <w:rPr>
          <w:rFonts w:ascii="Arial" w:hAnsi="Arial"/>
          <w:sz w:val="22"/>
          <w:szCs w:val="22"/>
        </w:rPr>
        <w:t>Nástupiště a chodníky</w:t>
      </w:r>
    </w:p>
    <w:p w14:paraId="14EB82C6" w14:textId="77777777" w:rsidR="00246AC4" w:rsidRDefault="00246AC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201 – Most ev. č. 360-049</w:t>
      </w:r>
    </w:p>
    <w:p w14:paraId="2A049A02" w14:textId="77777777" w:rsidR="00246AC4" w:rsidRDefault="00246AC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301 – Ochrana vodovodu</w:t>
      </w:r>
    </w:p>
    <w:p w14:paraId="0D94FB6C" w14:textId="77777777" w:rsidR="00246AC4" w:rsidRDefault="00246AC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401 – </w:t>
      </w:r>
      <w:r w:rsidR="001E7CFF">
        <w:rPr>
          <w:rFonts w:ascii="Arial" w:hAnsi="Arial"/>
          <w:sz w:val="22"/>
          <w:szCs w:val="22"/>
        </w:rPr>
        <w:t>Přeložka a ochrana sdělovacího vedení</w:t>
      </w:r>
      <w:r w:rsidR="00EB3536">
        <w:rPr>
          <w:rFonts w:ascii="Arial" w:hAnsi="Arial"/>
          <w:sz w:val="22"/>
          <w:szCs w:val="22"/>
        </w:rPr>
        <w:t xml:space="preserve"> </w:t>
      </w:r>
      <w:r w:rsidR="00EB3536" w:rsidRPr="00EB3536">
        <w:rPr>
          <w:rFonts w:ascii="Arial" w:hAnsi="Arial"/>
          <w:sz w:val="22"/>
          <w:szCs w:val="22"/>
        </w:rPr>
        <w:t>(</w:t>
      </w:r>
      <w:r w:rsidR="00B15CE7">
        <w:rPr>
          <w:rFonts w:ascii="Arial" w:hAnsi="Arial"/>
          <w:sz w:val="22"/>
          <w:szCs w:val="22"/>
        </w:rPr>
        <w:t xml:space="preserve">koordinace prací se společností </w:t>
      </w:r>
      <w:r w:rsidR="00EB3536" w:rsidRPr="00B15CE7">
        <w:rPr>
          <w:rFonts w:ascii="Arial" w:hAnsi="Arial"/>
          <w:sz w:val="22"/>
          <w:szCs w:val="22"/>
        </w:rPr>
        <w:t>CETIN</w:t>
      </w:r>
      <w:r w:rsidR="00B15CE7">
        <w:rPr>
          <w:rFonts w:ascii="Arial" w:hAnsi="Arial"/>
          <w:sz w:val="22"/>
          <w:szCs w:val="22"/>
        </w:rPr>
        <w:t xml:space="preserve"> a.s.</w:t>
      </w:r>
      <w:r w:rsidR="00EB3536" w:rsidRPr="00EB3536">
        <w:rPr>
          <w:rFonts w:ascii="Arial" w:hAnsi="Arial"/>
          <w:sz w:val="22"/>
          <w:szCs w:val="22"/>
        </w:rPr>
        <w:t>)</w:t>
      </w:r>
    </w:p>
    <w:p w14:paraId="277E16A8" w14:textId="77777777" w:rsidR="00246AC4" w:rsidRPr="00EB3536" w:rsidRDefault="00246AC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color w:val="0070C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402 – </w:t>
      </w:r>
      <w:r w:rsidR="001E7CFF">
        <w:rPr>
          <w:rFonts w:ascii="Arial" w:hAnsi="Arial"/>
          <w:sz w:val="22"/>
          <w:szCs w:val="22"/>
        </w:rPr>
        <w:t>Přeložka a ochrana optického kabelu</w:t>
      </w:r>
      <w:r w:rsidR="00EB3536">
        <w:rPr>
          <w:rFonts w:ascii="Arial" w:hAnsi="Arial"/>
          <w:sz w:val="22"/>
          <w:szCs w:val="22"/>
        </w:rPr>
        <w:t xml:space="preserve"> (</w:t>
      </w:r>
      <w:r w:rsidR="00B15CE7">
        <w:rPr>
          <w:rFonts w:ascii="Arial" w:hAnsi="Arial"/>
          <w:sz w:val="22"/>
          <w:szCs w:val="22"/>
        </w:rPr>
        <w:t xml:space="preserve">koordinace prací se společností </w:t>
      </w:r>
      <w:r w:rsidR="00EB3536" w:rsidRPr="00B15CE7">
        <w:rPr>
          <w:rFonts w:ascii="Arial" w:hAnsi="Arial"/>
          <w:sz w:val="22"/>
          <w:szCs w:val="22"/>
        </w:rPr>
        <w:t>První telefonní</w:t>
      </w:r>
      <w:r w:rsidR="00B15CE7">
        <w:rPr>
          <w:rFonts w:ascii="Arial" w:hAnsi="Arial"/>
          <w:sz w:val="22"/>
          <w:szCs w:val="22"/>
        </w:rPr>
        <w:t xml:space="preserve"> a.s.</w:t>
      </w:r>
      <w:r w:rsidR="00EB3536">
        <w:rPr>
          <w:rFonts w:ascii="Arial" w:hAnsi="Arial"/>
          <w:sz w:val="22"/>
          <w:szCs w:val="22"/>
        </w:rPr>
        <w:t>)</w:t>
      </w:r>
    </w:p>
    <w:p w14:paraId="2B37FC41" w14:textId="77777777" w:rsidR="00246AC4" w:rsidRDefault="00246AC4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801 –</w:t>
      </w:r>
      <w:r w:rsidR="001E7CFF">
        <w:rPr>
          <w:rFonts w:ascii="Arial" w:hAnsi="Arial"/>
          <w:sz w:val="22"/>
          <w:szCs w:val="22"/>
        </w:rPr>
        <w:t xml:space="preserve"> Vegetační úpravy</w:t>
      </w:r>
    </w:p>
    <w:p w14:paraId="1DD51F8F" w14:textId="77777777" w:rsidR="001E7CFF" w:rsidRDefault="001E7CFF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901 – Přemístění pomníku</w:t>
      </w:r>
    </w:p>
    <w:p w14:paraId="1428718A" w14:textId="77777777" w:rsidR="0075074D" w:rsidRDefault="001E7CFF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9</w:t>
      </w:r>
      <w:r w:rsidR="0075074D" w:rsidRPr="00A06F7F">
        <w:rPr>
          <w:rFonts w:ascii="Arial" w:hAnsi="Arial"/>
          <w:sz w:val="22"/>
          <w:szCs w:val="22"/>
        </w:rPr>
        <w:t>0</w:t>
      </w:r>
      <w:r>
        <w:rPr>
          <w:rFonts w:ascii="Arial" w:hAnsi="Arial"/>
          <w:sz w:val="22"/>
          <w:szCs w:val="22"/>
        </w:rPr>
        <w:t>2</w:t>
      </w:r>
      <w:r w:rsidR="0075074D" w:rsidRPr="00A06F7F">
        <w:rPr>
          <w:rFonts w:ascii="Arial" w:hAnsi="Arial"/>
          <w:sz w:val="22"/>
          <w:szCs w:val="22"/>
        </w:rPr>
        <w:t xml:space="preserve"> – </w:t>
      </w:r>
      <w:r>
        <w:rPr>
          <w:rFonts w:ascii="Arial" w:hAnsi="Arial"/>
          <w:sz w:val="22"/>
          <w:szCs w:val="22"/>
        </w:rPr>
        <w:t>Přemístění božích muk</w:t>
      </w:r>
    </w:p>
    <w:p w14:paraId="7D50F801" w14:textId="77777777" w:rsidR="005F2E53" w:rsidRPr="005F2E53" w:rsidRDefault="005F2E53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16"/>
          <w:szCs w:val="16"/>
        </w:rPr>
      </w:pPr>
    </w:p>
    <w:p w14:paraId="6C254252" w14:textId="2E293131" w:rsidR="00BE2D78" w:rsidRDefault="00BE2D78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BE2D78">
        <w:rPr>
          <w:rFonts w:ascii="Arial" w:hAnsi="Arial"/>
          <w:sz w:val="22"/>
          <w:szCs w:val="22"/>
        </w:rPr>
        <w:t>Předmět plnění veřejné zakázky je podrobně specifikován v návrhu smlouvy o dílo, popř. v projektové dokumentaci (přílohy zadávací dokumentace).</w:t>
      </w:r>
    </w:p>
    <w:p w14:paraId="6C6E2D36" w14:textId="77777777" w:rsidR="006C4ED7" w:rsidRPr="006C4ED7" w:rsidRDefault="006C4ED7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8"/>
          <w:szCs w:val="8"/>
        </w:rPr>
      </w:pPr>
    </w:p>
    <w:p w14:paraId="59C96056" w14:textId="77777777"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14:paraId="1D81967D" w14:textId="77777777" w:rsidR="00EB3F3A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Realizace zakázky se předpokládá </w:t>
      </w:r>
      <w:r w:rsidR="00250D11">
        <w:rPr>
          <w:rFonts w:ascii="Arial" w:hAnsi="Arial" w:cs="Arial"/>
          <w:b w:val="0"/>
          <w:sz w:val="22"/>
          <w:szCs w:val="22"/>
        </w:rPr>
        <w:t>v jedné stavební etapě</w:t>
      </w:r>
      <w:r w:rsidR="002C0619">
        <w:rPr>
          <w:rFonts w:ascii="Arial" w:hAnsi="Arial" w:cs="Arial"/>
          <w:b w:val="0"/>
          <w:sz w:val="22"/>
          <w:szCs w:val="22"/>
        </w:rPr>
        <w:t xml:space="preserve"> (</w:t>
      </w:r>
      <w:r w:rsidR="00B15CE7">
        <w:rPr>
          <w:rFonts w:ascii="Arial" w:hAnsi="Arial" w:cs="Arial"/>
          <w:b w:val="0"/>
          <w:sz w:val="22"/>
          <w:szCs w:val="22"/>
        </w:rPr>
        <w:t>dle navrženého postupu v projektové dokumentaci, ZOV</w:t>
      </w:r>
      <w:r w:rsidR="002C0619">
        <w:rPr>
          <w:rFonts w:ascii="Arial" w:hAnsi="Arial" w:cs="Arial"/>
          <w:b w:val="0"/>
          <w:sz w:val="22"/>
          <w:szCs w:val="22"/>
        </w:rPr>
        <w:t>)</w:t>
      </w:r>
      <w:r w:rsidR="00250D11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v průběhu jedné stavební sezóny. </w:t>
      </w:r>
    </w:p>
    <w:p w14:paraId="0F770BAF" w14:textId="77777777" w:rsidR="002C0619" w:rsidRDefault="002C0619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Vlastním stavebním pracím bude předcházet příprava území, zejména kácení dřevin, skrývka ornice, </w:t>
      </w:r>
      <w:r w:rsidR="000A32B7">
        <w:rPr>
          <w:rFonts w:ascii="Arial" w:hAnsi="Arial" w:cs="Arial"/>
          <w:b w:val="0"/>
          <w:sz w:val="22"/>
          <w:szCs w:val="22"/>
        </w:rPr>
        <w:t>přeložky inženýrských sítí.</w:t>
      </w:r>
    </w:p>
    <w:p w14:paraId="6507FCFB" w14:textId="77777777" w:rsidR="00EB3F3A" w:rsidRDefault="00997DBE" w:rsidP="00EB3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Stavební p</w:t>
      </w:r>
      <w:r w:rsidR="00EB3F3A">
        <w:rPr>
          <w:rFonts w:ascii="Arial" w:hAnsi="Arial" w:cs="Arial"/>
          <w:b w:val="0"/>
          <w:sz w:val="22"/>
          <w:szCs w:val="22"/>
        </w:rPr>
        <w:t xml:space="preserve">ráce budou probíhat za úplné uzavírky silnice II/360 v předmětném úseku, doprava bude odkloněna na objízdnou trasu. </w:t>
      </w:r>
    </w:p>
    <w:p w14:paraId="7E81232A" w14:textId="77777777" w:rsidR="000A32B7" w:rsidRDefault="000A32B7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B2EF75F" w14:textId="77777777" w:rsidR="007C49E5" w:rsidRDefault="00503DD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 souladu s projektovou dokumentací (PDPS, DSP) </w:t>
      </w:r>
      <w:r w:rsidR="00BE2D78" w:rsidRPr="007C49E5">
        <w:rPr>
          <w:rFonts w:ascii="Arial" w:hAnsi="Arial" w:cs="Arial"/>
          <w:b w:val="0"/>
          <w:sz w:val="22"/>
          <w:szCs w:val="22"/>
        </w:rPr>
        <w:t xml:space="preserve">zajistí </w:t>
      </w:r>
      <w:r w:rsidR="004B4D96" w:rsidRPr="007C49E5">
        <w:rPr>
          <w:rFonts w:ascii="Arial" w:hAnsi="Arial" w:cs="Arial"/>
          <w:b w:val="0"/>
          <w:sz w:val="22"/>
          <w:szCs w:val="22"/>
        </w:rPr>
        <w:t>vybraný dodavatel</w:t>
      </w:r>
      <w:r w:rsidR="00BE2D78" w:rsidRPr="007C49E5">
        <w:rPr>
          <w:rFonts w:ascii="Arial" w:hAnsi="Arial" w:cs="Arial"/>
          <w:b w:val="0"/>
          <w:sz w:val="22"/>
          <w:szCs w:val="22"/>
        </w:rPr>
        <w:t xml:space="preserve"> projednání a vydání stanovení</w:t>
      </w:r>
      <w:r w:rsidR="00BE2D78">
        <w:rPr>
          <w:rFonts w:ascii="Arial" w:hAnsi="Arial" w:cs="Arial"/>
          <w:b w:val="0"/>
          <w:sz w:val="22"/>
          <w:szCs w:val="22"/>
        </w:rPr>
        <w:t xml:space="preserve"> přechodného dopravního značení a rozhodnutí o povolení uzavírky silnice II/</w:t>
      </w:r>
      <w:r w:rsidR="007C49E5">
        <w:rPr>
          <w:rFonts w:ascii="Arial" w:hAnsi="Arial" w:cs="Arial"/>
          <w:b w:val="0"/>
          <w:sz w:val="22"/>
          <w:szCs w:val="22"/>
        </w:rPr>
        <w:t>360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7C49E5">
        <w:rPr>
          <w:rFonts w:ascii="Arial" w:hAnsi="Arial" w:cs="Arial"/>
          <w:b w:val="0"/>
          <w:sz w:val="22"/>
          <w:szCs w:val="22"/>
        </w:rPr>
        <w:t>(příslušným silničním úřadem)</w:t>
      </w:r>
      <w:r w:rsidR="00BE2D78">
        <w:rPr>
          <w:rFonts w:ascii="Arial" w:hAnsi="Arial" w:cs="Arial"/>
          <w:b w:val="0"/>
          <w:sz w:val="22"/>
          <w:szCs w:val="22"/>
        </w:rPr>
        <w:t xml:space="preserve">. </w:t>
      </w:r>
    </w:p>
    <w:p w14:paraId="13D4CDC2" w14:textId="77777777" w:rsidR="005C282C" w:rsidRDefault="005C282C" w:rsidP="005C282C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 souladu s projektovou dokumentací (PDPS, DSP) </w:t>
      </w:r>
      <w:r w:rsidRPr="007C49E5">
        <w:rPr>
          <w:rFonts w:ascii="Arial" w:hAnsi="Arial" w:cs="Arial"/>
          <w:b w:val="0"/>
          <w:sz w:val="22"/>
          <w:szCs w:val="22"/>
        </w:rPr>
        <w:t xml:space="preserve">zajistí vybraný dodavatel projednání a vydání </w:t>
      </w:r>
      <w:r>
        <w:rPr>
          <w:rFonts w:ascii="Arial" w:hAnsi="Arial" w:cs="Arial"/>
          <w:b w:val="0"/>
          <w:sz w:val="22"/>
          <w:szCs w:val="22"/>
        </w:rPr>
        <w:t xml:space="preserve">povolení výluky </w:t>
      </w:r>
      <w:r w:rsidR="006A404B">
        <w:rPr>
          <w:rFonts w:ascii="Arial" w:hAnsi="Arial" w:cs="Arial"/>
          <w:b w:val="0"/>
          <w:sz w:val="22"/>
          <w:szCs w:val="22"/>
        </w:rPr>
        <w:t xml:space="preserve">provozu </w:t>
      </w:r>
      <w:r>
        <w:rPr>
          <w:rFonts w:ascii="Arial" w:hAnsi="Arial" w:cs="Arial"/>
          <w:b w:val="0"/>
          <w:sz w:val="22"/>
          <w:szCs w:val="22"/>
        </w:rPr>
        <w:t xml:space="preserve">na železniční trati vč. zajištění pomalých jízd a drážního dozoru </w:t>
      </w:r>
      <w:r w:rsidRPr="007C49E5">
        <w:rPr>
          <w:rFonts w:ascii="Arial" w:hAnsi="Arial" w:cs="Arial"/>
          <w:b w:val="0"/>
          <w:sz w:val="22"/>
          <w:szCs w:val="22"/>
        </w:rPr>
        <w:t xml:space="preserve">(příslušným </w:t>
      </w:r>
      <w:r>
        <w:rPr>
          <w:rFonts w:ascii="Arial" w:hAnsi="Arial" w:cs="Arial"/>
          <w:b w:val="0"/>
          <w:sz w:val="22"/>
          <w:szCs w:val="22"/>
        </w:rPr>
        <w:t xml:space="preserve">drážním </w:t>
      </w:r>
      <w:r w:rsidRPr="007C49E5">
        <w:rPr>
          <w:rFonts w:ascii="Arial" w:hAnsi="Arial" w:cs="Arial"/>
          <w:b w:val="0"/>
          <w:sz w:val="22"/>
          <w:szCs w:val="22"/>
        </w:rPr>
        <w:t>úřadem)</w:t>
      </w:r>
      <w:r>
        <w:rPr>
          <w:rFonts w:ascii="Arial" w:hAnsi="Arial" w:cs="Arial"/>
          <w:b w:val="0"/>
          <w:sz w:val="22"/>
          <w:szCs w:val="22"/>
        </w:rPr>
        <w:t xml:space="preserve">. </w:t>
      </w:r>
    </w:p>
    <w:p w14:paraId="65E64193" w14:textId="77777777" w:rsidR="005C282C" w:rsidRDefault="005C282C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4D6E83C9" w14:textId="77777777" w:rsidR="00BE2D78" w:rsidRDefault="004B4D9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Dodavatel</w:t>
      </w:r>
      <w:r w:rsidR="00BE2D78">
        <w:rPr>
          <w:rFonts w:ascii="Arial" w:hAnsi="Arial" w:cs="Arial"/>
          <w:b w:val="0"/>
          <w:sz w:val="22"/>
          <w:szCs w:val="22"/>
        </w:rPr>
        <w:t xml:space="preserve"> předloží v nabídce harmonogram</w:t>
      </w:r>
      <w:r w:rsidR="001B5BB3">
        <w:rPr>
          <w:rFonts w:ascii="Arial" w:hAnsi="Arial" w:cs="Arial"/>
          <w:b w:val="0"/>
          <w:sz w:val="22"/>
          <w:szCs w:val="22"/>
        </w:rPr>
        <w:t xml:space="preserve"> prací</w:t>
      </w:r>
      <w:r w:rsidR="00BE2D78">
        <w:rPr>
          <w:rFonts w:ascii="Arial" w:hAnsi="Arial" w:cs="Arial"/>
          <w:b w:val="0"/>
          <w:sz w:val="22"/>
          <w:szCs w:val="22"/>
        </w:rPr>
        <w:t xml:space="preserve"> pro celou stavbu </w:t>
      </w:r>
      <w:r w:rsidR="001B5BB3">
        <w:rPr>
          <w:rFonts w:ascii="Arial" w:hAnsi="Arial" w:cs="Arial"/>
          <w:b w:val="0"/>
          <w:sz w:val="22"/>
          <w:szCs w:val="22"/>
        </w:rPr>
        <w:t xml:space="preserve">(případně </w:t>
      </w:r>
      <w:r w:rsidR="00BE2D78">
        <w:rPr>
          <w:rFonts w:ascii="Arial" w:hAnsi="Arial" w:cs="Arial"/>
          <w:b w:val="0"/>
          <w:sz w:val="22"/>
          <w:szCs w:val="22"/>
        </w:rPr>
        <w:t xml:space="preserve">jednotlivé </w:t>
      </w:r>
      <w:r w:rsidR="001B5BB3">
        <w:rPr>
          <w:rFonts w:ascii="Arial" w:hAnsi="Arial" w:cs="Arial"/>
          <w:b w:val="0"/>
          <w:sz w:val="22"/>
          <w:szCs w:val="22"/>
        </w:rPr>
        <w:t xml:space="preserve">části stavby) </w:t>
      </w:r>
      <w:r w:rsidR="00BE2D78">
        <w:rPr>
          <w:rFonts w:ascii="Arial" w:hAnsi="Arial" w:cs="Arial"/>
          <w:b w:val="0"/>
          <w:sz w:val="22"/>
          <w:szCs w:val="22"/>
        </w:rPr>
        <w:t>s cílem co nejvíce zkrátit dobu výstavby</w:t>
      </w:r>
      <w:r w:rsidR="001B5BB3">
        <w:rPr>
          <w:rFonts w:ascii="Arial" w:hAnsi="Arial" w:cs="Arial"/>
          <w:b w:val="0"/>
          <w:sz w:val="22"/>
          <w:szCs w:val="22"/>
        </w:rPr>
        <w:t xml:space="preserve"> (minimalizovat dobu úplné uzavírky silnice II/360)</w:t>
      </w:r>
      <w:r w:rsidR="00BE2D78">
        <w:rPr>
          <w:rFonts w:ascii="Arial" w:hAnsi="Arial" w:cs="Arial"/>
          <w:b w:val="0"/>
          <w:sz w:val="22"/>
          <w:szCs w:val="22"/>
        </w:rPr>
        <w:t>.</w:t>
      </w:r>
    </w:p>
    <w:p w14:paraId="23C298A1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B660D76" w14:textId="77777777" w:rsidR="00D778F3" w:rsidRDefault="004B4D9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Vybraný dodavatel</w:t>
      </w:r>
      <w:r w:rsidR="00BE2D78">
        <w:rPr>
          <w:rFonts w:ascii="Arial" w:hAnsi="Arial" w:cs="Arial"/>
          <w:b w:val="0"/>
          <w:sz w:val="22"/>
          <w:szCs w:val="22"/>
        </w:rPr>
        <w:t xml:space="preserve"> stavby bude koordinovat stavební práce spojené s realizací stavebních objektů překládek inženýrských sítí společnosti CETIN a.s</w:t>
      </w:r>
      <w:r w:rsidR="00FE6FEA">
        <w:rPr>
          <w:rFonts w:ascii="Arial" w:hAnsi="Arial" w:cs="Arial"/>
          <w:b w:val="0"/>
          <w:sz w:val="22"/>
          <w:szCs w:val="22"/>
        </w:rPr>
        <w:t>. (SO 401) a První telefonní a.s. (SO 402).</w:t>
      </w:r>
    </w:p>
    <w:p w14:paraId="151F51D2" w14:textId="77777777"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D9292C5" w14:textId="77777777" w:rsidR="00314D0F" w:rsidRDefault="00D778F3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Přeložky dotčených inženýrských sítí ve správě </w:t>
      </w:r>
      <w:r w:rsidR="00FE6FEA">
        <w:rPr>
          <w:rFonts w:ascii="Arial" w:hAnsi="Arial" w:cs="Arial"/>
          <w:b w:val="0"/>
          <w:sz w:val="22"/>
          <w:szCs w:val="22"/>
        </w:rPr>
        <w:t>společnosti</w:t>
      </w:r>
      <w:r>
        <w:rPr>
          <w:rFonts w:ascii="Arial" w:hAnsi="Arial" w:cs="Arial"/>
          <w:b w:val="0"/>
          <w:sz w:val="22"/>
          <w:szCs w:val="22"/>
        </w:rPr>
        <w:t xml:space="preserve"> CETIN a.s. (SO 4</w:t>
      </w:r>
      <w:r w:rsidR="00FE6FEA">
        <w:rPr>
          <w:rFonts w:ascii="Arial" w:hAnsi="Arial" w:cs="Arial"/>
          <w:b w:val="0"/>
          <w:sz w:val="22"/>
          <w:szCs w:val="22"/>
        </w:rPr>
        <w:t>01</w:t>
      </w:r>
      <w:r>
        <w:rPr>
          <w:rFonts w:ascii="Arial" w:hAnsi="Arial" w:cs="Arial"/>
          <w:b w:val="0"/>
          <w:sz w:val="22"/>
          <w:szCs w:val="22"/>
        </w:rPr>
        <w:t>)</w:t>
      </w:r>
      <w:r w:rsidR="00FE6FEA">
        <w:rPr>
          <w:rFonts w:ascii="Arial" w:hAnsi="Arial" w:cs="Arial"/>
          <w:b w:val="0"/>
          <w:sz w:val="22"/>
          <w:szCs w:val="22"/>
        </w:rPr>
        <w:t xml:space="preserve"> a </w:t>
      </w:r>
      <w:r>
        <w:rPr>
          <w:rFonts w:ascii="Arial" w:hAnsi="Arial" w:cs="Arial"/>
          <w:b w:val="0"/>
          <w:sz w:val="22"/>
          <w:szCs w:val="22"/>
        </w:rPr>
        <w:t xml:space="preserve">ve správě První telefonní </w:t>
      </w:r>
      <w:r w:rsidR="00FE6FEA">
        <w:rPr>
          <w:rFonts w:ascii="Arial" w:hAnsi="Arial" w:cs="Arial"/>
          <w:b w:val="0"/>
          <w:sz w:val="22"/>
          <w:szCs w:val="22"/>
        </w:rPr>
        <w:t>a</w:t>
      </w:r>
      <w:r>
        <w:rPr>
          <w:rFonts w:ascii="Arial" w:hAnsi="Arial" w:cs="Arial"/>
          <w:b w:val="0"/>
          <w:sz w:val="22"/>
          <w:szCs w:val="22"/>
        </w:rPr>
        <w:t>.</w:t>
      </w:r>
      <w:r w:rsidR="00FE6FEA">
        <w:rPr>
          <w:rFonts w:ascii="Arial" w:hAnsi="Arial" w:cs="Arial"/>
          <w:b w:val="0"/>
          <w:sz w:val="22"/>
          <w:szCs w:val="22"/>
        </w:rPr>
        <w:t>s.</w:t>
      </w:r>
      <w:r w:rsidR="006C4ED7">
        <w:rPr>
          <w:rFonts w:ascii="Arial" w:hAnsi="Arial" w:cs="Arial"/>
          <w:b w:val="0"/>
          <w:sz w:val="22"/>
          <w:szCs w:val="22"/>
        </w:rPr>
        <w:t xml:space="preserve"> </w:t>
      </w:r>
      <w:r w:rsidR="00FE6FEA">
        <w:rPr>
          <w:rFonts w:ascii="Arial" w:hAnsi="Arial" w:cs="Arial"/>
          <w:b w:val="0"/>
          <w:sz w:val="22"/>
          <w:szCs w:val="22"/>
        </w:rPr>
        <w:t>(SO 402</w:t>
      </w:r>
      <w:r>
        <w:rPr>
          <w:rFonts w:ascii="Arial" w:hAnsi="Arial" w:cs="Arial"/>
          <w:b w:val="0"/>
          <w:sz w:val="22"/>
          <w:szCs w:val="22"/>
        </w:rPr>
        <w:t>) bud</w:t>
      </w:r>
      <w:r w:rsidR="00936FA6">
        <w:rPr>
          <w:rFonts w:ascii="Arial" w:hAnsi="Arial" w:cs="Arial"/>
          <w:b w:val="0"/>
          <w:sz w:val="22"/>
          <w:szCs w:val="22"/>
        </w:rPr>
        <w:t>ou</w:t>
      </w:r>
      <w:r>
        <w:rPr>
          <w:rFonts w:ascii="Arial" w:hAnsi="Arial" w:cs="Arial"/>
          <w:b w:val="0"/>
          <w:sz w:val="22"/>
          <w:szCs w:val="22"/>
        </w:rPr>
        <w:t xml:space="preserve"> zajišťovat správc</w:t>
      </w:r>
      <w:r w:rsidR="006A1360">
        <w:rPr>
          <w:rFonts w:ascii="Arial" w:hAnsi="Arial" w:cs="Arial"/>
          <w:b w:val="0"/>
          <w:sz w:val="22"/>
          <w:szCs w:val="22"/>
        </w:rPr>
        <w:t>i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936FA6">
        <w:rPr>
          <w:rFonts w:ascii="Arial" w:hAnsi="Arial" w:cs="Arial"/>
          <w:b w:val="0"/>
          <w:sz w:val="22"/>
          <w:szCs w:val="22"/>
        </w:rPr>
        <w:t>inženýrských sítí</w:t>
      </w:r>
      <w:r>
        <w:rPr>
          <w:rFonts w:ascii="Arial" w:hAnsi="Arial" w:cs="Arial"/>
          <w:b w:val="0"/>
          <w:sz w:val="22"/>
          <w:szCs w:val="22"/>
        </w:rPr>
        <w:t xml:space="preserve"> a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stavby musí tyto činnosti s prováděcími firmami koordinovat</w:t>
      </w:r>
      <w:r w:rsidR="00FE6FEA">
        <w:rPr>
          <w:rFonts w:ascii="Arial" w:hAnsi="Arial" w:cs="Arial"/>
          <w:b w:val="0"/>
          <w:sz w:val="22"/>
          <w:szCs w:val="22"/>
        </w:rPr>
        <w:t xml:space="preserve"> (viz přiložená</w:t>
      </w:r>
      <w:r w:rsidR="002D5202">
        <w:rPr>
          <w:rFonts w:ascii="Arial" w:hAnsi="Arial" w:cs="Arial"/>
          <w:b w:val="0"/>
          <w:sz w:val="22"/>
          <w:szCs w:val="22"/>
        </w:rPr>
        <w:t xml:space="preserve"> smlouv</w:t>
      </w:r>
      <w:r w:rsidR="00FE6FEA">
        <w:rPr>
          <w:rFonts w:ascii="Arial" w:hAnsi="Arial" w:cs="Arial"/>
          <w:b w:val="0"/>
          <w:sz w:val="22"/>
          <w:szCs w:val="22"/>
        </w:rPr>
        <w:t>a</w:t>
      </w:r>
      <w:r w:rsidR="002D5202">
        <w:rPr>
          <w:rFonts w:ascii="Arial" w:hAnsi="Arial" w:cs="Arial"/>
          <w:b w:val="0"/>
          <w:sz w:val="22"/>
          <w:szCs w:val="22"/>
        </w:rPr>
        <w:t xml:space="preserve"> s CETIN a.s., </w:t>
      </w:r>
      <w:r w:rsidR="00100118">
        <w:rPr>
          <w:rFonts w:ascii="Arial" w:hAnsi="Arial" w:cs="Arial"/>
          <w:b w:val="0"/>
          <w:sz w:val="22"/>
          <w:szCs w:val="22"/>
        </w:rPr>
        <w:t>Vyjádření společnosti První telefonní a.s.</w:t>
      </w:r>
      <w:r w:rsidR="002D5202">
        <w:rPr>
          <w:rFonts w:ascii="Arial" w:hAnsi="Arial" w:cs="Arial"/>
          <w:b w:val="0"/>
          <w:sz w:val="22"/>
          <w:szCs w:val="22"/>
        </w:rPr>
        <w:t>)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2D8DC7A4" w14:textId="77777777" w:rsidR="005F2E53" w:rsidRDefault="005F2E53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0F21BA9" w14:textId="04CC52B6" w:rsidR="00D778F3" w:rsidRDefault="004B4D96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Vybraný dodavatel</w:t>
      </w:r>
      <w:r w:rsidR="00314D0F" w:rsidRPr="00314D0F">
        <w:rPr>
          <w:rFonts w:ascii="Arial" w:hAnsi="Arial" w:cs="Arial"/>
          <w:b w:val="0"/>
          <w:sz w:val="22"/>
          <w:szCs w:val="22"/>
        </w:rPr>
        <w:t xml:space="preserve"> zajistí po dohodě s uživateli zemědělských pozemků vytýčení dočasného i trvalého záboru před zahájením </w:t>
      </w:r>
      <w:r w:rsidR="00100118">
        <w:rPr>
          <w:rFonts w:ascii="Arial" w:hAnsi="Arial" w:cs="Arial"/>
          <w:b w:val="0"/>
          <w:sz w:val="22"/>
          <w:szCs w:val="22"/>
        </w:rPr>
        <w:t>prací</w:t>
      </w:r>
      <w:r w:rsidR="007B108D">
        <w:rPr>
          <w:rFonts w:ascii="Arial" w:hAnsi="Arial" w:cs="Arial"/>
          <w:b w:val="0"/>
          <w:sz w:val="22"/>
          <w:szCs w:val="22"/>
        </w:rPr>
        <w:t xml:space="preserve"> (a seznámí je s tímto záborem)</w:t>
      </w:r>
      <w:r w:rsidR="00100118">
        <w:rPr>
          <w:rFonts w:ascii="Arial" w:hAnsi="Arial" w:cs="Arial"/>
          <w:b w:val="0"/>
          <w:sz w:val="22"/>
          <w:szCs w:val="22"/>
        </w:rPr>
        <w:t>.</w:t>
      </w:r>
    </w:p>
    <w:p w14:paraId="131C06F4" w14:textId="77777777" w:rsidR="006C4ED7" w:rsidRPr="006C4ED7" w:rsidRDefault="006C4ED7" w:rsidP="003D7563">
      <w:pPr>
        <w:pStyle w:val="Nzev"/>
        <w:jc w:val="both"/>
        <w:rPr>
          <w:rFonts w:ascii="Arial" w:hAnsi="Arial" w:cs="Arial"/>
          <w:b w:val="0"/>
          <w:sz w:val="8"/>
          <w:szCs w:val="8"/>
        </w:rPr>
      </w:pPr>
    </w:p>
    <w:p w14:paraId="35436920" w14:textId="77777777"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14:paraId="7624CA16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7C69A98C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C9A4DED" w14:textId="77777777" w:rsidR="004230DB" w:rsidRDefault="000A4D21" w:rsidP="00275E79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Dopravoprojekt Ostrava a.s.</w:t>
      </w:r>
      <w:r w:rsidR="00C164CC">
        <w:rPr>
          <w:rFonts w:ascii="Arial" w:hAnsi="Arial" w:cs="Arial"/>
          <w:b w:val="0"/>
          <w:sz w:val="22"/>
          <w:szCs w:val="22"/>
        </w:rPr>
        <w:t xml:space="preserve">, </w:t>
      </w:r>
      <w:r w:rsidR="00C56677">
        <w:rPr>
          <w:rFonts w:ascii="Arial" w:hAnsi="Arial" w:cs="Arial"/>
          <w:b w:val="0"/>
          <w:sz w:val="22"/>
          <w:szCs w:val="22"/>
        </w:rPr>
        <w:t>Masarykovo náměstí 5/5, 702 00 Ostrava</w:t>
      </w:r>
      <w:r w:rsidR="00C164CC">
        <w:rPr>
          <w:rFonts w:ascii="Arial" w:hAnsi="Arial" w:cs="Arial"/>
          <w:b w:val="0"/>
          <w:sz w:val="22"/>
          <w:szCs w:val="22"/>
        </w:rPr>
        <w:t xml:space="preserve">, IČO </w:t>
      </w:r>
      <w:r w:rsidR="00C56677">
        <w:rPr>
          <w:rFonts w:ascii="Arial" w:hAnsi="Arial" w:cs="Arial"/>
          <w:b w:val="0"/>
          <w:sz w:val="22"/>
          <w:szCs w:val="22"/>
        </w:rPr>
        <w:t>42767377</w:t>
      </w:r>
      <w:r w:rsidR="00C164CC">
        <w:rPr>
          <w:rFonts w:ascii="Arial" w:hAnsi="Arial" w:cs="Arial"/>
          <w:b w:val="0"/>
          <w:sz w:val="22"/>
          <w:szCs w:val="22"/>
        </w:rPr>
        <w:t xml:space="preserve"> – zpracovatel </w:t>
      </w:r>
      <w:r w:rsidR="004230DB" w:rsidRPr="004230DB">
        <w:rPr>
          <w:rFonts w:ascii="Arial" w:hAnsi="Arial" w:cs="Arial"/>
          <w:b w:val="0"/>
          <w:sz w:val="22"/>
          <w:szCs w:val="22"/>
        </w:rPr>
        <w:t>projektov</w:t>
      </w:r>
      <w:r w:rsidR="00C164CC">
        <w:rPr>
          <w:rFonts w:ascii="Arial" w:hAnsi="Arial" w:cs="Arial"/>
          <w:b w:val="0"/>
          <w:sz w:val="22"/>
          <w:szCs w:val="22"/>
        </w:rPr>
        <w:t>é</w:t>
      </w:r>
      <w:r w:rsidR="004230DB" w:rsidRPr="004230DB">
        <w:rPr>
          <w:rFonts w:ascii="Arial" w:hAnsi="Arial" w:cs="Arial"/>
          <w:b w:val="0"/>
          <w:sz w:val="22"/>
          <w:szCs w:val="22"/>
        </w:rPr>
        <w:t xml:space="preserve"> dokumentace</w:t>
      </w:r>
      <w:r w:rsidR="00C164CC">
        <w:rPr>
          <w:rFonts w:ascii="Arial" w:hAnsi="Arial" w:cs="Arial"/>
          <w:b w:val="0"/>
          <w:sz w:val="22"/>
          <w:szCs w:val="22"/>
        </w:rPr>
        <w:t xml:space="preserve"> </w:t>
      </w:r>
      <w:r w:rsidR="00C56677">
        <w:rPr>
          <w:rFonts w:ascii="Arial" w:hAnsi="Arial" w:cs="Arial"/>
          <w:b w:val="0"/>
          <w:sz w:val="22"/>
          <w:szCs w:val="22"/>
        </w:rPr>
        <w:t xml:space="preserve">(DSP, PDPS) </w:t>
      </w:r>
      <w:r w:rsidR="00C164CC">
        <w:rPr>
          <w:rFonts w:ascii="Arial" w:hAnsi="Arial" w:cs="Arial"/>
          <w:b w:val="0"/>
          <w:sz w:val="22"/>
          <w:szCs w:val="22"/>
        </w:rPr>
        <w:t>včetně soupisu prací</w:t>
      </w:r>
      <w:r w:rsidR="004230DB" w:rsidRPr="004230DB">
        <w:rPr>
          <w:rFonts w:ascii="Arial" w:hAnsi="Arial" w:cs="Arial"/>
          <w:b w:val="0"/>
          <w:sz w:val="22"/>
          <w:szCs w:val="22"/>
        </w:rPr>
        <w:t xml:space="preserve"> „II/3</w:t>
      </w:r>
      <w:r w:rsidR="00C56677">
        <w:rPr>
          <w:rFonts w:ascii="Arial" w:hAnsi="Arial" w:cs="Arial"/>
          <w:b w:val="0"/>
          <w:sz w:val="22"/>
          <w:szCs w:val="22"/>
        </w:rPr>
        <w:t>60 Oslavička - Rudíkov</w:t>
      </w:r>
      <w:r w:rsidR="004230DB" w:rsidRPr="004230DB">
        <w:rPr>
          <w:rFonts w:ascii="Arial" w:hAnsi="Arial" w:cs="Arial"/>
          <w:b w:val="0"/>
          <w:sz w:val="22"/>
          <w:szCs w:val="22"/>
        </w:rPr>
        <w:t>“ z 1</w:t>
      </w:r>
      <w:r w:rsidR="00C56677">
        <w:rPr>
          <w:rFonts w:ascii="Arial" w:hAnsi="Arial" w:cs="Arial"/>
          <w:b w:val="0"/>
          <w:sz w:val="22"/>
          <w:szCs w:val="22"/>
        </w:rPr>
        <w:t>1</w:t>
      </w:r>
      <w:r w:rsidR="004230DB" w:rsidRPr="004230DB">
        <w:rPr>
          <w:rFonts w:ascii="Arial" w:hAnsi="Arial" w:cs="Arial"/>
          <w:b w:val="0"/>
          <w:sz w:val="22"/>
          <w:szCs w:val="22"/>
        </w:rPr>
        <w:t>/2018</w:t>
      </w:r>
      <w:r w:rsidR="006C4ED7">
        <w:rPr>
          <w:rFonts w:ascii="Arial" w:hAnsi="Arial" w:cs="Arial"/>
          <w:b w:val="0"/>
          <w:sz w:val="22"/>
          <w:szCs w:val="22"/>
        </w:rPr>
        <w:t>.</w:t>
      </w:r>
    </w:p>
    <w:p w14:paraId="46AC76DB" w14:textId="77777777" w:rsidR="004230DB" w:rsidRDefault="004230DB" w:rsidP="004230DB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61588FD7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1D93149B" w14:textId="77777777"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AE35DE">
        <w:rPr>
          <w:rFonts w:ascii="Arial" w:hAnsi="Arial" w:cs="Arial"/>
          <w:spacing w:val="-4"/>
          <w:sz w:val="22"/>
          <w:szCs w:val="22"/>
        </w:rPr>
        <w:t>Třebíč</w:t>
      </w:r>
      <w:r w:rsidR="00B023FE" w:rsidRPr="00C90FC1">
        <w:rPr>
          <w:rFonts w:ascii="Arial" w:hAnsi="Arial" w:cs="Arial"/>
          <w:spacing w:val="-4"/>
          <w:sz w:val="22"/>
          <w:szCs w:val="22"/>
        </w:rPr>
        <w:t>, k.</w:t>
      </w:r>
      <w:r w:rsidR="00AE35DE">
        <w:rPr>
          <w:rFonts w:ascii="Arial" w:hAnsi="Arial" w:cs="Arial"/>
          <w:spacing w:val="-4"/>
          <w:sz w:val="22"/>
          <w:szCs w:val="22"/>
        </w:rPr>
        <w:t xml:space="preserve">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ú. </w:t>
      </w:r>
      <w:r w:rsidR="00AE35DE">
        <w:rPr>
          <w:rFonts w:ascii="Arial" w:hAnsi="Arial" w:cs="Arial"/>
          <w:spacing w:val="-4"/>
          <w:sz w:val="22"/>
          <w:szCs w:val="22"/>
        </w:rPr>
        <w:t>Rudíkov (743267), Hodov</w:t>
      </w:r>
      <w:r w:rsidR="00E4403A" w:rsidRPr="00C90FC1">
        <w:rPr>
          <w:rFonts w:ascii="Arial" w:hAnsi="Arial" w:cs="Arial"/>
          <w:spacing w:val="-4"/>
          <w:sz w:val="22"/>
          <w:szCs w:val="22"/>
        </w:rPr>
        <w:t xml:space="preserve"> (</w:t>
      </w:r>
      <w:r w:rsidR="00AE35DE">
        <w:rPr>
          <w:rFonts w:ascii="Arial" w:hAnsi="Arial" w:cs="Arial"/>
          <w:spacing w:val="-4"/>
          <w:sz w:val="22"/>
          <w:szCs w:val="22"/>
        </w:rPr>
        <w:t>640611</w:t>
      </w:r>
      <w:r w:rsidR="00E4403A" w:rsidRPr="00C90FC1">
        <w:rPr>
          <w:rFonts w:ascii="Arial" w:hAnsi="Arial" w:cs="Arial"/>
          <w:spacing w:val="-4"/>
          <w:sz w:val="22"/>
          <w:szCs w:val="22"/>
        </w:rPr>
        <w:t>)</w:t>
      </w:r>
      <w:r w:rsidR="00D7409F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AE35DE">
        <w:rPr>
          <w:rFonts w:ascii="Arial" w:hAnsi="Arial" w:cs="Arial"/>
          <w:spacing w:val="-4"/>
          <w:sz w:val="22"/>
          <w:szCs w:val="22"/>
        </w:rPr>
        <w:t>a Vlčatín</w:t>
      </w:r>
      <w:r w:rsidR="0011713A">
        <w:rPr>
          <w:rFonts w:ascii="Arial" w:hAnsi="Arial" w:cs="Arial"/>
          <w:spacing w:val="-4"/>
          <w:sz w:val="22"/>
          <w:szCs w:val="22"/>
        </w:rPr>
        <w:t xml:space="preserve"> (</w:t>
      </w:r>
      <w:r w:rsidR="00AE35DE">
        <w:rPr>
          <w:rFonts w:ascii="Arial" w:hAnsi="Arial" w:cs="Arial"/>
          <w:spacing w:val="-4"/>
          <w:sz w:val="22"/>
          <w:szCs w:val="22"/>
        </w:rPr>
        <w:t>783617</w:t>
      </w:r>
      <w:r w:rsidR="0011713A">
        <w:rPr>
          <w:rFonts w:ascii="Arial" w:hAnsi="Arial" w:cs="Arial"/>
          <w:spacing w:val="-4"/>
          <w:sz w:val="22"/>
          <w:szCs w:val="22"/>
        </w:rPr>
        <w:t xml:space="preserve">). </w:t>
      </w:r>
    </w:p>
    <w:p w14:paraId="2E8A4E8F" w14:textId="77777777" w:rsidR="00AE35DE" w:rsidRDefault="00AE35DE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0AF48C09" w14:textId="77777777"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6C4ED7">
        <w:rPr>
          <w:rFonts w:ascii="Arial" w:hAnsi="Arial" w:cs="Arial"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14:paraId="62ACDEB4" w14:textId="77777777" w:rsidR="00B023FE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1CE88A64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14:paraId="2011E07E" w14:textId="77777777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  <w:r w:rsidR="00842304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</w:t>
      </w:r>
    </w:p>
    <w:p w14:paraId="68DE0428" w14:textId="77777777" w:rsidR="00D54DF6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1B25C7">
        <w:rPr>
          <w:rFonts w:ascii="Arial" w:hAnsi="Arial" w:cs="Arial"/>
          <w:b w:val="0"/>
          <w:bCs w:val="0"/>
          <w:sz w:val="22"/>
          <w:szCs w:val="22"/>
        </w:rPr>
        <w:t>1</w:t>
      </w:r>
      <w:r>
        <w:rPr>
          <w:rFonts w:ascii="Arial" w:hAnsi="Arial" w:cs="Arial"/>
          <w:b w:val="0"/>
          <w:bCs w:val="0"/>
          <w:sz w:val="22"/>
          <w:szCs w:val="22"/>
        </w:rPr>
        <w:t>2/20</w:t>
      </w:r>
      <w:r w:rsidR="003B3C52">
        <w:rPr>
          <w:rFonts w:ascii="Arial" w:hAnsi="Arial" w:cs="Arial"/>
          <w:b w:val="0"/>
          <w:bCs w:val="0"/>
          <w:sz w:val="22"/>
          <w:szCs w:val="22"/>
        </w:rPr>
        <w:t>19</w:t>
      </w:r>
    </w:p>
    <w:p w14:paraId="28527030" w14:textId="77777777" w:rsidR="00B023FE" w:rsidRPr="003B64A8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5F1EC7" w:rsidRPr="003B64A8">
        <w:rPr>
          <w:rFonts w:ascii="Arial" w:hAnsi="Arial" w:cs="Arial"/>
          <w:b w:val="0"/>
          <w:bCs w:val="0"/>
          <w:sz w:val="22"/>
          <w:szCs w:val="22"/>
        </w:rPr>
        <w:t>0</w:t>
      </w:r>
      <w:r w:rsidR="003B3C52">
        <w:rPr>
          <w:rFonts w:ascii="Arial" w:hAnsi="Arial" w:cs="Arial"/>
          <w:b w:val="0"/>
          <w:bCs w:val="0"/>
          <w:sz w:val="22"/>
          <w:szCs w:val="22"/>
        </w:rPr>
        <w:t>1/2020</w:t>
      </w:r>
    </w:p>
    <w:p w14:paraId="7DA6AC5D" w14:textId="400B33D4" w:rsidR="005F1EC7" w:rsidRPr="003B64A8" w:rsidRDefault="001835AB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Uvedení stavby do před</w:t>
      </w:r>
      <w:r w:rsidR="00840268">
        <w:rPr>
          <w:rFonts w:ascii="Arial" w:hAnsi="Arial" w:cs="Arial"/>
          <w:sz w:val="22"/>
          <w:szCs w:val="22"/>
          <w:lang w:eastAsia="x-none"/>
        </w:rPr>
        <w:t>časné</w:t>
      </w:r>
      <w:r>
        <w:rPr>
          <w:rFonts w:ascii="Arial" w:hAnsi="Arial" w:cs="Arial"/>
          <w:sz w:val="22"/>
          <w:szCs w:val="22"/>
          <w:lang w:eastAsia="x-none"/>
        </w:rPr>
        <w:t>ho</w:t>
      </w:r>
      <w:r w:rsidR="00840268">
        <w:rPr>
          <w:rFonts w:ascii="Arial" w:hAnsi="Arial" w:cs="Arial"/>
          <w:sz w:val="22"/>
          <w:szCs w:val="22"/>
          <w:lang w:eastAsia="x-none"/>
        </w:rPr>
        <w:t xml:space="preserve"> užívání </w:t>
      </w:r>
      <w:r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5F1EC7"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>
        <w:rPr>
          <w:rFonts w:ascii="Arial" w:hAnsi="Arial" w:cs="Arial"/>
          <w:sz w:val="22"/>
          <w:szCs w:val="22"/>
          <w:lang w:eastAsia="x-none"/>
        </w:rPr>
        <w:t>31</w:t>
      </w:r>
      <w:r w:rsidR="00625DA1">
        <w:rPr>
          <w:rFonts w:ascii="Arial" w:hAnsi="Arial" w:cs="Arial"/>
          <w:sz w:val="22"/>
          <w:szCs w:val="22"/>
          <w:lang w:eastAsia="x-none"/>
        </w:rPr>
        <w:t>. 10</w:t>
      </w:r>
      <w:r w:rsidR="005F1EC7" w:rsidRPr="003B64A8">
        <w:rPr>
          <w:rFonts w:ascii="Arial" w:hAnsi="Arial" w:cs="Arial"/>
          <w:sz w:val="22"/>
          <w:szCs w:val="22"/>
          <w:lang w:eastAsia="x-none"/>
        </w:rPr>
        <w:t>. 20</w:t>
      </w:r>
      <w:r w:rsidR="0011713A">
        <w:rPr>
          <w:rFonts w:ascii="Arial" w:hAnsi="Arial" w:cs="Arial"/>
          <w:sz w:val="22"/>
          <w:szCs w:val="22"/>
          <w:lang w:eastAsia="x-none"/>
        </w:rPr>
        <w:t>20</w:t>
      </w:r>
      <w:r w:rsidR="005F1EC7" w:rsidRPr="003B64A8"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 xml:space="preserve"> </w:t>
      </w:r>
    </w:p>
    <w:p w14:paraId="7E2F5E32" w14:textId="64795A0E" w:rsidR="00B023FE" w:rsidRPr="009C7A79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D54DF6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F833A8">
        <w:rPr>
          <w:rFonts w:ascii="Arial" w:hAnsi="Arial" w:cs="Arial"/>
          <w:sz w:val="22"/>
          <w:szCs w:val="22"/>
          <w:lang w:eastAsia="x-none"/>
        </w:rPr>
        <w:t>30</w:t>
      </w:r>
      <w:r w:rsidR="003A7DB9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6E63F8">
        <w:rPr>
          <w:rFonts w:ascii="Arial" w:hAnsi="Arial" w:cs="Arial"/>
          <w:sz w:val="22"/>
          <w:szCs w:val="22"/>
          <w:lang w:eastAsia="x-none"/>
        </w:rPr>
        <w:t>0</w:t>
      </w:r>
      <w:r w:rsidR="00F833A8">
        <w:rPr>
          <w:rFonts w:ascii="Arial" w:hAnsi="Arial" w:cs="Arial"/>
          <w:sz w:val="22"/>
          <w:szCs w:val="22"/>
          <w:lang w:eastAsia="x-none"/>
        </w:rPr>
        <w:t>4</w:t>
      </w:r>
      <w:r w:rsidR="0011713A">
        <w:rPr>
          <w:rFonts w:ascii="Arial" w:hAnsi="Arial" w:cs="Arial"/>
          <w:sz w:val="22"/>
          <w:szCs w:val="22"/>
          <w:lang w:eastAsia="x-none"/>
        </w:rPr>
        <w:t>. 2021</w:t>
      </w:r>
    </w:p>
    <w:p w14:paraId="7A3DB273" w14:textId="77777777" w:rsidR="00B023FE" w:rsidRDefault="00B023FE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2BF3E395" w14:textId="77777777" w:rsidR="004F124D" w:rsidRPr="009C7A79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</w:t>
      </w:r>
      <w:r w:rsidR="003B3C52">
        <w:rPr>
          <w:rFonts w:ascii="Arial" w:hAnsi="Arial" w:cs="Arial"/>
          <w:spacing w:val="-4"/>
          <w:sz w:val="22"/>
          <w:szCs w:val="22"/>
          <w:lang w:eastAsia="x-none"/>
        </w:rPr>
        <w:t>ce, které by znamenaly omezení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</w:t>
      </w:r>
      <w:r w:rsidR="003B3C52">
        <w:rPr>
          <w:rFonts w:ascii="Arial" w:hAnsi="Arial" w:cs="Arial"/>
          <w:spacing w:val="-4"/>
          <w:sz w:val="22"/>
          <w:szCs w:val="22"/>
          <w:lang w:eastAsia="x-none"/>
        </w:rPr>
        <w:t>y</w:t>
      </w:r>
      <w:r w:rsidR="004F124D">
        <w:rPr>
          <w:rFonts w:ascii="Arial" w:hAnsi="Arial" w:cs="Arial"/>
          <w:sz w:val="22"/>
          <w:szCs w:val="22"/>
          <w:lang w:eastAsia="x-none"/>
        </w:rPr>
        <w:t>.</w:t>
      </w:r>
    </w:p>
    <w:p w14:paraId="466EA412" w14:textId="77777777" w:rsidR="004F124D" w:rsidRPr="009C7A79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1D991152" w14:textId="77777777" w:rsidR="00D80C4E" w:rsidRPr="00AF1BB0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14:paraId="143A34E8" w14:textId="77777777" w:rsidR="0040754B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="00842304" w:rsidRPr="00842304">
        <w:rPr>
          <w:rFonts w:cs="Arial"/>
          <w:i/>
          <w:spacing w:val="-6"/>
          <w:szCs w:val="22"/>
        </w:rPr>
        <w:t>Termín zahájení plnění VZ je podmíněn uzavřením smlouvy s vybraným dodavatelem</w:t>
      </w:r>
      <w:r w:rsidR="00842304">
        <w:rPr>
          <w:rFonts w:cs="Arial"/>
          <w:i/>
          <w:spacing w:val="-6"/>
          <w:szCs w:val="22"/>
        </w:rPr>
        <w:t xml:space="preserve">. </w:t>
      </w:r>
      <w:r w:rsidRPr="00220A05">
        <w:rPr>
          <w:rFonts w:cs="Arial"/>
          <w:i/>
          <w:spacing w:val="-6"/>
          <w:szCs w:val="22"/>
        </w:rPr>
        <w:t>Zadavatel si vyhrazuje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14:paraId="180C7203" w14:textId="77777777" w:rsidR="004F124D" w:rsidRDefault="004F124D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307EACBD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06B5ABBA" w14:textId="77777777"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8C0682">
        <w:rPr>
          <w:rFonts w:ascii="Arial" w:hAnsi="Arial" w:cs="Arial"/>
          <w:sz w:val="22"/>
          <w:szCs w:val="22"/>
        </w:rPr>
        <w:t>101</w:t>
      </w:r>
      <w:r w:rsidR="0011713A" w:rsidRPr="00936FA6">
        <w:rPr>
          <w:rFonts w:ascii="Arial" w:hAnsi="Arial" w:cs="Arial"/>
          <w:sz w:val="22"/>
          <w:szCs w:val="22"/>
        </w:rPr>
        <w:t xml:space="preserve"> 0</w:t>
      </w:r>
      <w:r w:rsidR="004A33F6" w:rsidRPr="00936FA6">
        <w:rPr>
          <w:rFonts w:ascii="Arial" w:hAnsi="Arial" w:cs="Arial"/>
          <w:sz w:val="22"/>
          <w:szCs w:val="22"/>
        </w:rPr>
        <w:t>00 000 Kč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14:paraId="0289A29D" w14:textId="77777777"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53022AB" w14:textId="77777777" w:rsidR="00100353" w:rsidRPr="00100353" w:rsidRDefault="00100353" w:rsidP="00100353">
      <w:pPr>
        <w:pStyle w:val="Bntext2"/>
        <w:ind w:left="0"/>
        <w:rPr>
          <w:rFonts w:cs="Arial"/>
          <w:szCs w:val="22"/>
        </w:rPr>
      </w:pPr>
      <w:r w:rsidRPr="00100353">
        <w:rPr>
          <w:rFonts w:cs="Arial"/>
          <w:szCs w:val="22"/>
        </w:rPr>
        <w:t>Stavba bude realizována pouze za podmínky, že spolufinancování této akce bude zajištěno i z finančních zdrojů mimo rozpočet Kraje Vysočina – dotační program IROP.</w:t>
      </w:r>
    </w:p>
    <w:p w14:paraId="52AEFED2" w14:textId="77777777" w:rsidR="00100353" w:rsidRDefault="00100353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E72A312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2EE6A8C8" w14:textId="77777777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A048A5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61E5BFD2" w14:textId="77777777" w:rsidR="00A13FF5" w:rsidRDefault="00A13FF5" w:rsidP="00A13FF5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F54FBF">
        <w:rPr>
          <w:rFonts w:ascii="Arial" w:hAnsi="Arial" w:cs="Arial"/>
          <w:sz w:val="22"/>
        </w:rPr>
        <w:t>Výstavba silničních mostů</w:t>
      </w:r>
      <w:r w:rsidRPr="00F54FBF">
        <w:rPr>
          <w:rFonts w:ascii="Arial" w:hAnsi="Arial" w:cs="Arial"/>
          <w:sz w:val="22"/>
        </w:rPr>
        <w:tab/>
        <w:t>45221111-3</w:t>
      </w:r>
    </w:p>
    <w:p w14:paraId="45FCB9D9" w14:textId="77777777" w:rsidR="00A13FF5" w:rsidRPr="007557D8" w:rsidRDefault="00A13FF5" w:rsidP="00A13FF5">
      <w:pPr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Stavební úpravy mostů</w:t>
      </w:r>
      <w:r>
        <w:rPr>
          <w:rFonts w:ascii="Arial" w:hAnsi="Arial" w:cs="Arial"/>
          <w:sz w:val="22"/>
        </w:rPr>
        <w:tab/>
        <w:t>45221100-0</w:t>
      </w:r>
    </w:p>
    <w:p w14:paraId="0B729C84" w14:textId="77777777"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2610">
        <w:rPr>
          <w:rFonts w:ascii="Arial" w:hAnsi="Arial" w:cs="Arial"/>
          <w:sz w:val="22"/>
        </w:rPr>
        <w:t>Železobetonové konstrukce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Pr="00C22610">
        <w:rPr>
          <w:rFonts w:ascii="Arial" w:hAnsi="Arial" w:cs="Arial"/>
          <w:sz w:val="22"/>
        </w:rPr>
        <w:t>45223500-1</w:t>
      </w:r>
    </w:p>
    <w:p w14:paraId="46EB2FE5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47994A05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lastRenderedPageBreak/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5EB975E2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  <w:r w:rsidRPr="00C206B4">
        <w:rPr>
          <w:rFonts w:ascii="Arial" w:hAnsi="Arial" w:cs="Arial"/>
          <w:sz w:val="22"/>
        </w:rPr>
        <w:tab/>
      </w:r>
    </w:p>
    <w:p w14:paraId="0BEC57AA" w14:textId="77777777" w:rsidR="00A13FF5" w:rsidRDefault="00A13FF5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04EBD234" w14:textId="77777777" w:rsidR="00A13FF5" w:rsidRDefault="00A13FF5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</w:p>
    <w:p w14:paraId="65EBC644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  <w:r w:rsidR="00EC5BB9" w:rsidRPr="009550B1">
        <w:t xml:space="preserve"> </w:t>
      </w:r>
    </w:p>
    <w:p w14:paraId="21221372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DB47D9">
        <w:rPr>
          <w:rFonts w:ascii="Arial" w:hAnsi="Arial" w:cs="Arial"/>
          <w:sz w:val="22"/>
          <w:szCs w:val="22"/>
        </w:rPr>
        <w:t>zákona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3350AFBE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a) základní způsobilosti podle § 74 zákona,</w:t>
      </w:r>
    </w:p>
    <w:p w14:paraId="3972CFC2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b) profesní způsobilosti podle § 77 zákona,</w:t>
      </w:r>
    </w:p>
    <w:p w14:paraId="0499271D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c) technické kvalifikace podle § 79 zákona.</w:t>
      </w:r>
    </w:p>
    <w:p w14:paraId="027E2AA7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3D36F51A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0065B547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zákona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58E80C34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463D9B" w:rsidRPr="00463D9B">
        <w:rPr>
          <w:rFonts w:ascii="Arial" w:hAnsi="Arial" w:cs="Arial"/>
          <w:spacing w:val="-2"/>
          <w:sz w:val="22"/>
          <w:szCs w:val="22"/>
        </w:rPr>
        <w:t>zákonu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5929158F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182D020B" w14:textId="088072FD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</w:t>
      </w:r>
      <w:r w:rsidR="00BF26AE">
        <w:rPr>
          <w:rFonts w:ascii="Arial" w:hAnsi="Arial" w:cs="Arial"/>
          <w:sz w:val="22"/>
          <w:szCs w:val="22"/>
        </w:rPr>
        <w:t> </w:t>
      </w:r>
      <w:r w:rsidRPr="00E650AF">
        <w:rPr>
          <w:rFonts w:ascii="Arial" w:hAnsi="Arial" w:cs="Arial"/>
          <w:sz w:val="22"/>
          <w:szCs w:val="22"/>
        </w:rPr>
        <w:t>veřejné zdravotní pojištění,</w:t>
      </w:r>
    </w:p>
    <w:p w14:paraId="11B4137A" w14:textId="5C46D22C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</w:t>
      </w:r>
      <w:r w:rsidR="00BF26AE">
        <w:rPr>
          <w:rFonts w:ascii="Arial" w:hAnsi="Arial" w:cs="Arial"/>
          <w:sz w:val="22"/>
          <w:szCs w:val="22"/>
        </w:rPr>
        <w:t> </w:t>
      </w:r>
      <w:r w:rsidRPr="00E650AF">
        <w:rPr>
          <w:rFonts w:ascii="Arial" w:hAnsi="Arial" w:cs="Arial"/>
          <w:sz w:val="22"/>
          <w:szCs w:val="22"/>
        </w:rPr>
        <w:t>sociální zabezpečení a příspěvku na státní politiku zaměstnanosti,</w:t>
      </w:r>
    </w:p>
    <w:p w14:paraId="445BDAA1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12DF2BE1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16A324F7" w14:textId="77777777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zákona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0BCDE37D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B968B5">
        <w:rPr>
          <w:rFonts w:ascii="Arial" w:hAnsi="Arial" w:cs="Arial"/>
          <w:sz w:val="22"/>
          <w:szCs w:val="22"/>
        </w:rPr>
        <w:t>zákona,</w:t>
      </w:r>
    </w:p>
    <w:p w14:paraId="749CD805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14:paraId="40183F10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B968B5">
        <w:rPr>
          <w:rFonts w:ascii="Arial" w:hAnsi="Arial" w:cs="Arial"/>
          <w:sz w:val="22"/>
          <w:szCs w:val="22"/>
        </w:rPr>
        <w:t>zákona,</w:t>
      </w:r>
    </w:p>
    <w:p w14:paraId="7D381D67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14:paraId="6CCCFB64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zákona,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0ED518A7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B968B5">
        <w:rPr>
          <w:rFonts w:ascii="Arial" w:hAnsi="Arial" w:cs="Arial"/>
          <w:sz w:val="22"/>
          <w:szCs w:val="22"/>
        </w:rPr>
        <w:t>zákona,</w:t>
      </w:r>
    </w:p>
    <w:p w14:paraId="201F72BF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181C613" w14:textId="77777777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>Pro předložení čestného prohlášení ve vztahu k § 74 odst. 1 písm. b) a c) zákona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příloha </w:t>
      </w:r>
      <w:r w:rsidR="00206DF6">
        <w:rPr>
          <w:rFonts w:ascii="Arial" w:hAnsi="Arial" w:cs="Arial"/>
          <w:sz w:val="22"/>
          <w:szCs w:val="22"/>
        </w:rPr>
        <w:t xml:space="preserve">zadávací </w:t>
      </w:r>
      <w:r w:rsidR="006C4923">
        <w:rPr>
          <w:rFonts w:ascii="Arial" w:hAnsi="Arial" w:cs="Arial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0117C993" w14:textId="77777777" w:rsidR="00651E24" w:rsidRPr="00E650AF" w:rsidRDefault="00651E24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2D8E004" w14:textId="39A7CC96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>musí současně prokázat základní způsobilost v rozsahu ust. §</w:t>
      </w:r>
      <w:r w:rsidR="00BF26AE">
        <w:rPr>
          <w:rFonts w:ascii="Arial" w:hAnsi="Arial" w:cs="Arial"/>
          <w:sz w:val="22"/>
          <w:szCs w:val="22"/>
        </w:rPr>
        <w:t> </w:t>
      </w:r>
      <w:r w:rsidRPr="00E650AF">
        <w:rPr>
          <w:rFonts w:ascii="Arial" w:hAnsi="Arial" w:cs="Arial"/>
          <w:sz w:val="22"/>
          <w:szCs w:val="22"/>
        </w:rPr>
        <w:t xml:space="preserve">74 odst. 2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14:paraId="0516FCBB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5DEA4E66" w14:textId="328BF8C4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</w:t>
      </w:r>
      <w:r w:rsidR="00BF26AE">
        <w:rPr>
          <w:rFonts w:ascii="Arial" w:hAnsi="Arial" w:cs="Arial"/>
          <w:sz w:val="22"/>
          <w:szCs w:val="22"/>
        </w:rPr>
        <w:t> </w:t>
      </w:r>
      <w:r w:rsidRPr="00E650AF">
        <w:rPr>
          <w:rFonts w:ascii="Arial" w:hAnsi="Arial" w:cs="Arial"/>
          <w:sz w:val="22"/>
          <w:szCs w:val="22"/>
        </w:rPr>
        <w:t xml:space="preserve">rozsahu ust. § 74 odst. 3 </w:t>
      </w:r>
      <w:r w:rsidR="00DB47D9">
        <w:rPr>
          <w:rFonts w:ascii="Arial" w:hAnsi="Arial" w:cs="Arial"/>
          <w:sz w:val="22"/>
          <w:szCs w:val="22"/>
        </w:rPr>
        <w:t>zákona</w:t>
      </w:r>
      <w:r w:rsidRPr="00E650AF">
        <w:rPr>
          <w:rFonts w:ascii="Arial" w:hAnsi="Arial" w:cs="Arial"/>
          <w:sz w:val="22"/>
          <w:szCs w:val="22"/>
        </w:rPr>
        <w:t>.</w:t>
      </w:r>
    </w:p>
    <w:p w14:paraId="0F5C3433" w14:textId="6341AD0C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lastRenderedPageBreak/>
        <w:t>Profesní způsobilost</w:t>
      </w:r>
      <w:bookmarkEnd w:id="9"/>
    </w:p>
    <w:p w14:paraId="5F4B36FC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63893833" w14:textId="6004B71B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DB47D9" w:rsidRPr="006F3BF0">
        <w:rPr>
          <w:rFonts w:ascii="Arial" w:hAnsi="Arial" w:cs="Arial"/>
          <w:b/>
          <w:spacing w:val="-2"/>
          <w:sz w:val="22"/>
          <w:szCs w:val="22"/>
        </w:rPr>
        <w:t>zákona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</w:t>
      </w:r>
      <w:r w:rsidR="00BF26AE">
        <w:rPr>
          <w:rFonts w:ascii="Arial" w:hAnsi="Arial" w:cs="Arial"/>
          <w:sz w:val="22"/>
          <w:szCs w:val="22"/>
        </w:rPr>
        <w:t> </w:t>
      </w:r>
      <w:r w:rsidRPr="006B1D1D">
        <w:rPr>
          <w:rFonts w:ascii="Arial" w:hAnsi="Arial" w:cs="Arial"/>
          <w:sz w:val="22"/>
          <w:szCs w:val="22"/>
        </w:rPr>
        <w:t>České republice předložením výpisu z obchodního rejstříku nebo jiné obdobné evidence, pokud jiný právní předpis zápis do takové evidence vyžaduje.</w:t>
      </w:r>
    </w:p>
    <w:p w14:paraId="223DEC2C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C9A2030" w14:textId="251FE60A"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DB47D9" w:rsidRPr="00353B55">
        <w:rPr>
          <w:rFonts w:ascii="Arial" w:hAnsi="Arial" w:cs="Arial"/>
          <w:b/>
          <w:spacing w:val="-2"/>
        </w:rPr>
        <w:t>zákona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</w:t>
      </w:r>
      <w:r w:rsidR="00BF26AE">
        <w:rPr>
          <w:rFonts w:ascii="Arial" w:hAnsi="Arial" w:cs="Arial"/>
          <w:spacing w:val="-6"/>
        </w:rPr>
        <w:t> </w:t>
      </w:r>
      <w:r w:rsidRPr="00353B55">
        <w:rPr>
          <w:rFonts w:ascii="Arial" w:hAnsi="Arial" w:cs="Arial"/>
          <w:spacing w:val="-6"/>
        </w:rPr>
        <w:t>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8C0682">
        <w:rPr>
          <w:rFonts w:ascii="Arial" w:hAnsi="Arial" w:cs="Arial"/>
          <w:b/>
        </w:rPr>
        <w:t>.</w:t>
      </w:r>
      <w:r w:rsidR="004640F1">
        <w:rPr>
          <w:rFonts w:ascii="Arial" w:hAnsi="Arial" w:cs="Arial"/>
          <w:b/>
        </w:rPr>
        <w:t xml:space="preserve"> </w:t>
      </w:r>
    </w:p>
    <w:p w14:paraId="7FD1A0DC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28150671" w14:textId="77777777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>Zadavatel v souladu s § 77 odst. 2 písm. c) zákona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49A4F3E4" w14:textId="5D9BA31D"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9A7DB4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</w:t>
      </w:r>
      <w:r w:rsidR="00BF26AE">
        <w:rPr>
          <w:rFonts w:ascii="Arial" w:hAnsi="Arial" w:cs="Arial"/>
          <w:spacing w:val="4"/>
          <w:sz w:val="22"/>
          <w:szCs w:val="22"/>
        </w:rPr>
        <w:t> </w:t>
      </w:r>
      <w:r w:rsidR="00955BB3" w:rsidRPr="008557F5">
        <w:rPr>
          <w:rFonts w:ascii="Arial" w:hAnsi="Arial" w:cs="Arial"/>
          <w:spacing w:val="4"/>
          <w:sz w:val="22"/>
          <w:szCs w:val="22"/>
        </w:rPr>
        <w:t>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F22A96">
        <w:rPr>
          <w:rFonts w:ascii="Arial" w:hAnsi="Arial" w:cs="Arial"/>
          <w:sz w:val="22"/>
          <w:szCs w:val="22"/>
        </w:rPr>
        <w:t xml:space="preserve"> nebo jiný rovnocenný doklad dle § 45</w:t>
      </w:r>
      <w:r w:rsidR="00F320A3">
        <w:rPr>
          <w:rFonts w:ascii="Arial" w:hAnsi="Arial" w:cs="Arial"/>
          <w:sz w:val="22"/>
          <w:szCs w:val="22"/>
        </w:rPr>
        <w:t xml:space="preserve"> záko</w:t>
      </w:r>
      <w:r w:rsidR="00CA2F95">
        <w:rPr>
          <w:rFonts w:ascii="Arial" w:hAnsi="Arial" w:cs="Arial"/>
          <w:sz w:val="22"/>
          <w:szCs w:val="22"/>
        </w:rPr>
        <w:t>na;</w:t>
      </w:r>
      <w:r w:rsidR="00F320A3">
        <w:rPr>
          <w:rFonts w:ascii="Arial" w:hAnsi="Arial" w:cs="Arial"/>
          <w:sz w:val="22"/>
          <w:szCs w:val="22"/>
        </w:rPr>
        <w:t xml:space="preserve"> </w:t>
      </w:r>
    </w:p>
    <w:p w14:paraId="582D5FAC" w14:textId="111D8D5F" w:rsidR="008557F5" w:rsidRDefault="008557F5" w:rsidP="008557F5">
      <w:pPr>
        <w:pStyle w:val="2sltext"/>
        <w:numPr>
          <w:ilvl w:val="0"/>
          <w:numId w:val="0"/>
        </w:numPr>
        <w:spacing w:before="0" w:after="120"/>
        <w:ind w:left="426" w:hanging="284"/>
        <w:rPr>
          <w:rFonts w:ascii="Arial" w:hAnsi="Arial" w:cs="Arial"/>
        </w:rPr>
      </w:pPr>
      <w:r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ab/>
      </w:r>
      <w:r w:rsidRPr="008557F5">
        <w:rPr>
          <w:rFonts w:ascii="Arial" w:hAnsi="Arial" w:cs="Arial"/>
          <w:b/>
        </w:rPr>
        <w:t xml:space="preserve">osvědčení o autorizaci </w:t>
      </w:r>
      <w:r w:rsidR="009A7DB4">
        <w:rPr>
          <w:rFonts w:ascii="Arial" w:hAnsi="Arial" w:cs="Arial"/>
          <w:b/>
          <w:bCs/>
          <w:spacing w:val="4"/>
        </w:rPr>
        <w:t xml:space="preserve">nebo osvědčení o registraci </w:t>
      </w:r>
      <w:r w:rsidRPr="008557F5">
        <w:rPr>
          <w:rFonts w:ascii="Arial" w:hAnsi="Arial" w:cs="Arial"/>
          <w:b/>
        </w:rPr>
        <w:t>pro obor mosty a inženýrské konstrukce</w:t>
      </w:r>
      <w:r w:rsidRPr="008557F5">
        <w:rPr>
          <w:rFonts w:ascii="Arial" w:hAnsi="Arial" w:cs="Arial"/>
        </w:rPr>
        <w:t xml:space="preserve"> vydan</w:t>
      </w:r>
      <w:r>
        <w:rPr>
          <w:rFonts w:ascii="Arial" w:hAnsi="Arial" w:cs="Arial"/>
        </w:rPr>
        <w:t>é</w:t>
      </w:r>
      <w:r w:rsidRPr="008557F5">
        <w:rPr>
          <w:rFonts w:ascii="Arial" w:hAnsi="Arial" w:cs="Arial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</w:t>
      </w:r>
      <w:r w:rsidR="00BF26AE">
        <w:rPr>
          <w:rFonts w:ascii="Arial" w:hAnsi="Arial" w:cs="Arial"/>
          <w:spacing w:val="-4"/>
        </w:rPr>
        <w:t> </w:t>
      </w:r>
      <w:r w:rsidRPr="00C76AD6">
        <w:rPr>
          <w:rFonts w:ascii="Arial" w:hAnsi="Arial" w:cs="Arial"/>
          <w:spacing w:val="-4"/>
        </w:rPr>
        <w:t>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  <w:r w:rsidR="00F320A3">
        <w:rPr>
          <w:rFonts w:ascii="Arial" w:hAnsi="Arial" w:cs="Arial"/>
        </w:rPr>
        <w:t xml:space="preserve"> nebo jiný rovnocenný doklad dle § 45 záko</w:t>
      </w:r>
      <w:r w:rsidR="00CA2F95">
        <w:rPr>
          <w:rFonts w:ascii="Arial" w:hAnsi="Arial" w:cs="Arial"/>
        </w:rPr>
        <w:t>na;</w:t>
      </w:r>
    </w:p>
    <w:p w14:paraId="5FBC2E43" w14:textId="097F128C" w:rsidR="003D7D3D" w:rsidRPr="00F3608B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</w:t>
      </w:r>
      <w:r w:rsidR="00BF26AE">
        <w:rPr>
          <w:rFonts w:ascii="Arial" w:hAnsi="Arial" w:cs="Arial"/>
        </w:rPr>
        <w:t> </w:t>
      </w:r>
      <w:r w:rsidRPr="00EE46E5">
        <w:rPr>
          <w:rFonts w:ascii="Arial" w:hAnsi="Arial" w:cs="Arial"/>
        </w:rPr>
        <w:t>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a </w:t>
      </w:r>
      <w:r w:rsidR="00994703">
        <w:rPr>
          <w:rFonts w:ascii="Arial" w:hAnsi="Arial" w:cs="Arial"/>
        </w:rPr>
        <w:t xml:space="preserve">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r w:rsidRPr="003B0B98">
        <w:rPr>
          <w:rFonts w:ascii="Arial" w:hAnsi="Arial" w:cs="Arial"/>
          <w:spacing w:val="-6"/>
        </w:rPr>
        <w:t>zákona, a to pro</w:t>
      </w:r>
      <w:r w:rsidR="00BF26AE">
        <w:rPr>
          <w:rFonts w:ascii="Arial" w:hAnsi="Arial" w:cs="Arial"/>
          <w:spacing w:val="-6"/>
        </w:rPr>
        <w:t> </w:t>
      </w:r>
      <w:r w:rsidRPr="003B0B98">
        <w:rPr>
          <w:rFonts w:ascii="Arial" w:hAnsi="Arial" w:cs="Arial"/>
          <w:spacing w:val="-6"/>
        </w:rPr>
        <w:t>osobu nebo osoby, jejichž prostřednictvím odbornou způsobilost zabezpečuje</w:t>
      </w:r>
      <w:r w:rsidR="00B65E72">
        <w:rPr>
          <w:rFonts w:ascii="Arial" w:hAnsi="Arial" w:cs="Arial"/>
          <w:spacing w:val="-6"/>
        </w:rPr>
        <w:t xml:space="preserve">, </w:t>
      </w:r>
      <w:r w:rsidR="00B65E72">
        <w:rPr>
          <w:rFonts w:ascii="Arial" w:hAnsi="Arial" w:cs="Arial"/>
        </w:rPr>
        <w:t>nebo jiný rovnocenný doklad dle § 45 zákona.</w:t>
      </w:r>
    </w:p>
    <w:p w14:paraId="5147A5F1" w14:textId="77777777" w:rsidR="006F3BF0" w:rsidRPr="004A33F6" w:rsidRDefault="006F3BF0" w:rsidP="006F3BF0">
      <w:pPr>
        <w:tabs>
          <w:tab w:val="left" w:pos="1418"/>
          <w:tab w:val="left" w:pos="7320"/>
        </w:tabs>
        <w:spacing w:line="264" w:lineRule="auto"/>
        <w:ind w:left="357"/>
        <w:jc w:val="both"/>
        <w:rPr>
          <w:rFonts w:ascii="Arial" w:hAnsi="Arial" w:cs="Arial"/>
          <w:color w:val="FF0000"/>
          <w:sz w:val="22"/>
          <w:szCs w:val="22"/>
        </w:rPr>
      </w:pPr>
    </w:p>
    <w:p w14:paraId="44B5F414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0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0"/>
      <w:r w:rsidRPr="006F3BF0">
        <w:rPr>
          <w:u w:val="single"/>
        </w:rPr>
        <w:t xml:space="preserve"> </w:t>
      </w:r>
    </w:p>
    <w:p w14:paraId="136181D4" w14:textId="77777777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DB47D9" w:rsidRPr="00D76812">
        <w:rPr>
          <w:rFonts w:ascii="Arial" w:hAnsi="Arial" w:cs="Arial"/>
          <w:spacing w:val="-4"/>
          <w:sz w:val="22"/>
          <w:szCs w:val="22"/>
        </w:rPr>
        <w:t>zákona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přílohu </w:t>
      </w:r>
      <w:r w:rsidR="00206DF6">
        <w:rPr>
          <w:rFonts w:ascii="Arial" w:hAnsi="Arial" w:cs="Arial"/>
          <w:i/>
          <w:sz w:val="22"/>
          <w:szCs w:val="22"/>
        </w:rPr>
        <w:t>zadávacích podmínek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- Seznam staveb obdobného charakteru).</w:t>
      </w:r>
    </w:p>
    <w:p w14:paraId="1EBE5E56" w14:textId="5B834BE7"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B423D5">
        <w:rPr>
          <w:rFonts w:ascii="Arial" w:hAnsi="Arial" w:cs="Arial"/>
          <w:b/>
          <w:sz w:val="22"/>
          <w:szCs w:val="22"/>
        </w:rPr>
        <w:t xml:space="preserve">nejméně </w:t>
      </w:r>
      <w:r w:rsidR="00470304">
        <w:rPr>
          <w:rFonts w:ascii="Arial" w:hAnsi="Arial" w:cs="Arial"/>
          <w:b/>
          <w:sz w:val="22"/>
          <w:szCs w:val="22"/>
        </w:rPr>
        <w:t>3</w:t>
      </w:r>
      <w:r w:rsidR="00BF26AE">
        <w:rPr>
          <w:rFonts w:ascii="Arial" w:hAnsi="Arial" w:cs="Arial"/>
          <w:b/>
          <w:sz w:val="22"/>
          <w:szCs w:val="22"/>
        </w:rPr>
        <w:t> 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stavby)</w:t>
      </w:r>
      <w:r w:rsidR="00667438">
        <w:rPr>
          <w:rFonts w:ascii="Arial" w:hAnsi="Arial" w:cs="Arial"/>
          <w:sz w:val="22"/>
          <w:szCs w:val="22"/>
        </w:rPr>
        <w:t>.</w:t>
      </w:r>
    </w:p>
    <w:p w14:paraId="0835C530" w14:textId="1B356408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</w:t>
      </w:r>
      <w:r w:rsidR="00BF26AE">
        <w:rPr>
          <w:rFonts w:ascii="Arial" w:hAnsi="Arial" w:cs="Arial"/>
          <w:b/>
          <w:spacing w:val="-2"/>
          <w:sz w:val="22"/>
          <w:szCs w:val="22"/>
        </w:rPr>
        <w:t> </w:t>
      </w:r>
      <w:r w:rsidRPr="00F11D20">
        <w:rPr>
          <w:rFonts w:ascii="Arial" w:hAnsi="Arial" w:cs="Arial"/>
          <w:b/>
          <w:spacing w:val="-2"/>
          <w:sz w:val="22"/>
          <w:szCs w:val="22"/>
        </w:rPr>
        <w:t>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11DA81E8" w14:textId="7CFF1415" w:rsidR="00477D34" w:rsidRPr="005C4B43" w:rsidRDefault="00020348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-</w:t>
      </w:r>
      <w:r w:rsidR="005C4B43">
        <w:rPr>
          <w:rFonts w:ascii="Arial" w:hAnsi="Arial" w:cs="Arial"/>
          <w:spacing w:val="-4"/>
          <w:sz w:val="22"/>
          <w:szCs w:val="22"/>
        </w:rPr>
        <w:t xml:space="preserve"> </w:t>
      </w:r>
      <w:r w:rsidR="00E41210" w:rsidRPr="00936FA6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936FA6">
        <w:rPr>
          <w:rFonts w:ascii="Arial" w:hAnsi="Arial" w:cs="Arial"/>
          <w:spacing w:val="-4"/>
          <w:sz w:val="22"/>
          <w:szCs w:val="22"/>
        </w:rPr>
        <w:t>tři</w:t>
      </w:r>
      <w:r w:rsidR="003476A3" w:rsidRPr="00936FA6">
        <w:rPr>
          <w:rFonts w:ascii="Arial" w:hAnsi="Arial" w:cs="Arial"/>
          <w:spacing w:val="-4"/>
          <w:sz w:val="22"/>
          <w:szCs w:val="22"/>
        </w:rPr>
        <w:t xml:space="preserve"> kompletní </w:t>
      </w:r>
      <w:r w:rsidR="004C3D71">
        <w:rPr>
          <w:rFonts w:ascii="Arial" w:hAnsi="Arial" w:cs="Arial"/>
          <w:sz w:val="22"/>
          <w:szCs w:val="22"/>
        </w:rPr>
        <w:t>rekonstrukce</w:t>
      </w:r>
      <w:r w:rsidR="00E06889">
        <w:rPr>
          <w:rFonts w:ascii="Arial" w:hAnsi="Arial" w:cs="Arial"/>
          <w:sz w:val="22"/>
          <w:szCs w:val="22"/>
        </w:rPr>
        <w:t xml:space="preserve"> nebo novostavb</w:t>
      </w:r>
      <w:r w:rsidR="0016396A">
        <w:rPr>
          <w:rFonts w:ascii="Arial" w:hAnsi="Arial" w:cs="Arial"/>
          <w:sz w:val="22"/>
          <w:szCs w:val="22"/>
        </w:rPr>
        <w:t>y</w:t>
      </w:r>
      <w:r w:rsidR="00477D34" w:rsidRPr="00936FA6">
        <w:rPr>
          <w:rFonts w:ascii="Arial" w:hAnsi="Arial" w:cs="Arial"/>
          <w:sz w:val="22"/>
          <w:szCs w:val="22"/>
        </w:rPr>
        <w:t xml:space="preserve"> </w:t>
      </w:r>
      <w:r w:rsidR="0053534A">
        <w:rPr>
          <w:rFonts w:ascii="Arial" w:hAnsi="Arial" w:cs="Arial"/>
          <w:sz w:val="22"/>
          <w:szCs w:val="22"/>
        </w:rPr>
        <w:t xml:space="preserve">silnice </w:t>
      </w:r>
      <w:r w:rsidR="003476A3" w:rsidRPr="00936FA6">
        <w:rPr>
          <w:rFonts w:ascii="Arial" w:hAnsi="Arial" w:cs="Arial"/>
          <w:spacing w:val="-4"/>
          <w:sz w:val="22"/>
          <w:szCs w:val="22"/>
        </w:rPr>
        <w:t>v extravilánu</w:t>
      </w:r>
      <w:r w:rsidR="003476A3" w:rsidRPr="00936FA6">
        <w:rPr>
          <w:rFonts w:ascii="Arial" w:hAnsi="Arial" w:cs="Arial"/>
          <w:sz w:val="22"/>
          <w:szCs w:val="22"/>
        </w:rPr>
        <w:t xml:space="preserve"> 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470304">
        <w:rPr>
          <w:rFonts w:ascii="Arial" w:hAnsi="Arial" w:cs="Arial"/>
          <w:spacing w:val="2"/>
          <w:sz w:val="22"/>
          <w:szCs w:val="22"/>
        </w:rPr>
        <w:t>1</w:t>
      </w:r>
      <w:r w:rsidR="0011713A" w:rsidRPr="00936FA6">
        <w:rPr>
          <w:rFonts w:ascii="Arial" w:hAnsi="Arial" w:cs="Arial"/>
          <w:spacing w:val="2"/>
          <w:sz w:val="22"/>
          <w:szCs w:val="22"/>
        </w:rPr>
        <w:t xml:space="preserve"> km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 a finančním objemu minimálně </w:t>
      </w:r>
      <w:r w:rsidR="00B423D5">
        <w:rPr>
          <w:rFonts w:ascii="Arial" w:hAnsi="Arial" w:cs="Arial"/>
          <w:spacing w:val="2"/>
          <w:sz w:val="22"/>
          <w:szCs w:val="22"/>
        </w:rPr>
        <w:t>25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 mil. Kč bez </w:t>
      </w:r>
      <w:r w:rsidR="003476A3" w:rsidRPr="005C4B43">
        <w:rPr>
          <w:rFonts w:ascii="Arial" w:hAnsi="Arial" w:cs="Arial"/>
          <w:spacing w:val="2"/>
          <w:sz w:val="22"/>
          <w:szCs w:val="22"/>
        </w:rPr>
        <w:t>DPH pro každou</w:t>
      </w:r>
      <w:r w:rsidR="003476A3" w:rsidRPr="005C4B43">
        <w:rPr>
          <w:rFonts w:ascii="Arial" w:hAnsi="Arial" w:cs="Arial"/>
          <w:sz w:val="22"/>
          <w:szCs w:val="22"/>
        </w:rPr>
        <w:t xml:space="preserve"> z</w:t>
      </w:r>
      <w:r w:rsidR="004343D4">
        <w:rPr>
          <w:rFonts w:ascii="Arial" w:hAnsi="Arial" w:cs="Arial"/>
          <w:sz w:val="22"/>
          <w:szCs w:val="22"/>
        </w:rPr>
        <w:t> </w:t>
      </w:r>
      <w:r w:rsidR="003476A3" w:rsidRPr="005C4B43">
        <w:rPr>
          <w:rFonts w:ascii="Arial" w:hAnsi="Arial" w:cs="Arial"/>
          <w:sz w:val="22"/>
          <w:szCs w:val="22"/>
        </w:rPr>
        <w:t>nich</w:t>
      </w:r>
      <w:r w:rsidR="004343D4">
        <w:rPr>
          <w:rFonts w:ascii="Arial" w:hAnsi="Arial" w:cs="Arial"/>
          <w:sz w:val="22"/>
          <w:szCs w:val="22"/>
        </w:rPr>
        <w:t>.</w:t>
      </w:r>
      <w:r w:rsidR="007D2544">
        <w:rPr>
          <w:rFonts w:ascii="Arial" w:hAnsi="Arial" w:cs="Arial"/>
          <w:sz w:val="22"/>
          <w:szCs w:val="22"/>
        </w:rPr>
        <w:t xml:space="preserve"> </w:t>
      </w:r>
      <w:r w:rsidR="006A2FE9">
        <w:rPr>
          <w:rFonts w:ascii="Arial" w:hAnsi="Arial" w:cs="Arial"/>
          <w:sz w:val="22"/>
          <w:szCs w:val="22"/>
        </w:rPr>
        <w:t xml:space="preserve"> </w:t>
      </w:r>
    </w:p>
    <w:p w14:paraId="06B64EFE" w14:textId="3834773F" w:rsidR="00206D7A" w:rsidRDefault="00020348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20348">
        <w:rPr>
          <w:rFonts w:ascii="Arial" w:hAnsi="Arial" w:cs="Arial"/>
          <w:sz w:val="22"/>
          <w:szCs w:val="22"/>
        </w:rPr>
        <w:t xml:space="preserve">Součástí minimálně </w:t>
      </w:r>
      <w:r w:rsidR="004A4769">
        <w:rPr>
          <w:rFonts w:ascii="Arial" w:hAnsi="Arial" w:cs="Arial"/>
          <w:sz w:val="22"/>
          <w:szCs w:val="22"/>
        </w:rPr>
        <w:t>dvou</w:t>
      </w:r>
      <w:r w:rsidR="004A4769" w:rsidRPr="00020348">
        <w:rPr>
          <w:rFonts w:ascii="Arial" w:hAnsi="Arial" w:cs="Arial"/>
          <w:sz w:val="22"/>
          <w:szCs w:val="22"/>
        </w:rPr>
        <w:t xml:space="preserve"> </w:t>
      </w:r>
      <w:r w:rsidRPr="00020348">
        <w:rPr>
          <w:rFonts w:ascii="Arial" w:hAnsi="Arial" w:cs="Arial"/>
          <w:sz w:val="22"/>
          <w:szCs w:val="22"/>
        </w:rPr>
        <w:t xml:space="preserve">z předložených staveb bude </w:t>
      </w:r>
      <w:r w:rsidR="00B423D5" w:rsidRPr="00020348">
        <w:rPr>
          <w:rFonts w:ascii="Arial" w:hAnsi="Arial" w:cs="Arial"/>
          <w:sz w:val="22"/>
          <w:szCs w:val="22"/>
        </w:rPr>
        <w:t>kompletní stavb</w:t>
      </w:r>
      <w:r w:rsidRPr="00020348">
        <w:rPr>
          <w:rFonts w:ascii="Arial" w:hAnsi="Arial" w:cs="Arial"/>
          <w:sz w:val="22"/>
          <w:szCs w:val="22"/>
        </w:rPr>
        <w:t>a</w:t>
      </w:r>
      <w:r w:rsidR="007A0785" w:rsidRPr="00020348">
        <w:rPr>
          <w:rFonts w:ascii="Arial" w:hAnsi="Arial" w:cs="Arial"/>
          <w:sz w:val="22"/>
          <w:szCs w:val="22"/>
        </w:rPr>
        <w:t xml:space="preserve"> mostu s minimální délkou </w:t>
      </w:r>
      <w:r w:rsidR="00470304" w:rsidRPr="00020348">
        <w:rPr>
          <w:rFonts w:ascii="Arial" w:hAnsi="Arial" w:cs="Arial"/>
          <w:sz w:val="22"/>
          <w:szCs w:val="22"/>
        </w:rPr>
        <w:t>mostu 1</w:t>
      </w:r>
      <w:r w:rsidR="007A0785" w:rsidRPr="00020348">
        <w:rPr>
          <w:rFonts w:ascii="Arial" w:hAnsi="Arial" w:cs="Arial"/>
          <w:sz w:val="22"/>
          <w:szCs w:val="22"/>
        </w:rPr>
        <w:t>0</w:t>
      </w:r>
      <w:r w:rsidR="00407CDE" w:rsidRPr="00020348">
        <w:rPr>
          <w:rFonts w:ascii="Arial" w:hAnsi="Arial" w:cs="Arial"/>
          <w:sz w:val="22"/>
          <w:szCs w:val="22"/>
        </w:rPr>
        <w:t xml:space="preserve"> </w:t>
      </w:r>
      <w:r w:rsidR="007A0785" w:rsidRPr="00020348">
        <w:rPr>
          <w:rFonts w:ascii="Arial" w:hAnsi="Arial" w:cs="Arial"/>
          <w:sz w:val="22"/>
          <w:szCs w:val="22"/>
        </w:rPr>
        <w:t>m</w:t>
      </w:r>
      <w:r w:rsidR="004A4769">
        <w:rPr>
          <w:rFonts w:ascii="Arial" w:hAnsi="Arial" w:cs="Arial"/>
          <w:sz w:val="22"/>
          <w:szCs w:val="22"/>
        </w:rPr>
        <w:t>, z</w:t>
      </w:r>
      <w:r w:rsidR="00206D7A">
        <w:rPr>
          <w:rFonts w:ascii="Arial" w:hAnsi="Arial" w:cs="Arial"/>
          <w:sz w:val="22"/>
          <w:szCs w:val="22"/>
        </w:rPr>
        <w:t> nich jeden most musí vést přes železnici.</w:t>
      </w:r>
      <w:r w:rsidR="004A4769">
        <w:rPr>
          <w:rFonts w:ascii="Arial" w:hAnsi="Arial" w:cs="Arial"/>
          <w:sz w:val="22"/>
          <w:szCs w:val="22"/>
        </w:rPr>
        <w:t xml:space="preserve"> </w:t>
      </w:r>
    </w:p>
    <w:p w14:paraId="1B01121C" w14:textId="77777777" w:rsidR="00612A76" w:rsidRPr="00020348" w:rsidRDefault="00612A76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20348">
        <w:rPr>
          <w:rFonts w:ascii="Arial" w:hAnsi="Arial" w:cs="Arial"/>
          <w:sz w:val="22"/>
          <w:szCs w:val="22"/>
        </w:rPr>
        <w:t>Kompletní rekonstrukcí silnice</w:t>
      </w:r>
      <w:r w:rsidR="00DF413A" w:rsidRPr="00020348">
        <w:rPr>
          <w:rFonts w:ascii="Arial" w:hAnsi="Arial" w:cs="Arial"/>
          <w:sz w:val="22"/>
          <w:szCs w:val="22"/>
        </w:rPr>
        <w:t xml:space="preserve"> </w:t>
      </w:r>
      <w:r w:rsidRPr="00020348">
        <w:rPr>
          <w:rFonts w:ascii="Arial" w:hAnsi="Arial" w:cs="Arial"/>
          <w:sz w:val="22"/>
          <w:szCs w:val="22"/>
        </w:rPr>
        <w:t>se rozumí stavba, kde byla nově provedena konstrukce vozovky – podkladní nestmelené vrstvy vč. asfaltových hutněných vrstev.</w:t>
      </w:r>
    </w:p>
    <w:p w14:paraId="2228C7AC" w14:textId="77777777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3118BB">
        <w:rPr>
          <w:rFonts w:ascii="Arial" w:hAnsi="Arial" w:cs="Arial"/>
          <w:spacing w:val="-4"/>
          <w:sz w:val="22"/>
          <w:szCs w:val="22"/>
        </w:rPr>
        <w:t>potvrzená</w:t>
      </w:r>
      <w:r w:rsidR="00356506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Osvědčení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70A810B5" w14:textId="77777777" w:rsidR="005F2E53" w:rsidRDefault="005F2E53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1180C4D0" w14:textId="7092D29C"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F413A">
        <w:rPr>
          <w:rFonts w:ascii="Arial" w:hAnsi="Arial" w:cs="Arial"/>
          <w:sz w:val="22"/>
          <w:szCs w:val="22"/>
        </w:rPr>
        <w:t>Z údajů předloženého seznamu musí</w:t>
      </w:r>
      <w:r w:rsidRPr="00B648E2">
        <w:rPr>
          <w:rFonts w:ascii="Arial" w:hAnsi="Arial" w:cs="Arial"/>
          <w:sz w:val="22"/>
          <w:szCs w:val="22"/>
        </w:rPr>
        <w:t xml:space="preserve"> být patrno postavení dodavatele v dodavatelském systému (zhotovitel, poddodavatel, člen sdružení apod.) a jeho podíl na realizované stavbě</w:t>
      </w:r>
      <w:r w:rsidRPr="00B648E2">
        <w:rPr>
          <w:rFonts w:ascii="Arial" w:hAnsi="Arial" w:cs="Arial"/>
          <w:spacing w:val="-4"/>
          <w:sz w:val="22"/>
          <w:szCs w:val="22"/>
        </w:rPr>
        <w:t>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</w:t>
      </w:r>
      <w:r w:rsidR="00BF26AE">
        <w:rPr>
          <w:rFonts w:ascii="Arial" w:hAnsi="Arial" w:cs="Arial"/>
          <w:sz w:val="22"/>
          <w:szCs w:val="22"/>
        </w:rPr>
        <w:t> </w:t>
      </w:r>
      <w:r w:rsidRPr="00B648E2">
        <w:rPr>
          <w:rFonts w:ascii="Arial" w:hAnsi="Arial" w:cs="Arial"/>
          <w:sz w:val="22"/>
          <w:szCs w:val="22"/>
        </w:rPr>
        <w:t xml:space="preserve"> němž měly být stavební práce poskytnuty, je zahájení tohoto zadávacího řízení.  </w:t>
      </w:r>
    </w:p>
    <w:p w14:paraId="140B234D" w14:textId="77777777" w:rsidR="00C2292A" w:rsidRPr="00E06889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</w:p>
    <w:p w14:paraId="0A55FC3F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1FBAA400" w14:textId="77777777"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14:paraId="563266CB" w14:textId="77777777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 každý dodavatel samostatně.</w:t>
      </w:r>
    </w:p>
    <w:p w14:paraId="669E6EEF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14:paraId="6712A3F5" w14:textId="447DC05D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zákona a profesní způsobilost podle § 77 </w:t>
      </w:r>
      <w:r w:rsidRPr="000047FC">
        <w:rPr>
          <w:rFonts w:ascii="Arial" w:hAnsi="Arial" w:cs="Arial"/>
          <w:spacing w:val="-6"/>
        </w:rPr>
        <w:t xml:space="preserve">odst. 1 zákona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</w:t>
      </w:r>
      <w:r w:rsidR="00BF26AE">
        <w:rPr>
          <w:rFonts w:ascii="Arial" w:hAnsi="Arial" w:cs="Arial"/>
          <w:b/>
        </w:rPr>
        <w:t> </w:t>
      </w:r>
      <w:r w:rsidR="00686B3C" w:rsidRPr="00273B5C">
        <w:rPr>
          <w:rFonts w:ascii="Arial" w:hAnsi="Arial" w:cs="Arial"/>
          <w:b/>
        </w:rPr>
        <w:t>dnem zahájení zadávacího řízení</w:t>
      </w:r>
      <w:r w:rsidR="00686B3C" w:rsidRPr="00686B3C">
        <w:rPr>
          <w:rFonts w:ascii="Arial" w:hAnsi="Arial" w:cs="Arial"/>
        </w:rPr>
        <w:t>.</w:t>
      </w:r>
    </w:p>
    <w:p w14:paraId="5128E5BD" w14:textId="77777777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>kritéria podle § 77 odst. 1 zákona,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2902678B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profesní způsobilosti podle § 77 odst. 1 zákona jinou osobou,</w:t>
      </w:r>
    </w:p>
    <w:p w14:paraId="5C4AF7D7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4312E3B9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o splnění základní způsobilosti podle § 74 zákona jinou osobou a</w:t>
      </w:r>
    </w:p>
    <w:p w14:paraId="46B70A45" w14:textId="77777777"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veř.</w:t>
      </w:r>
      <w:r w:rsidRPr="00566876">
        <w:rPr>
          <w:rFonts w:ascii="Arial" w:hAnsi="Arial" w:cs="Arial"/>
          <w:spacing w:val="-6"/>
        </w:rPr>
        <w:t xml:space="preserve"> zakázky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="00566876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7711DFA4" w14:textId="77777777"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03BD89F9" w14:textId="77777777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ust. </w:t>
      </w:r>
      <w:r w:rsidRPr="00566876">
        <w:rPr>
          <w:rFonts w:ascii="Arial" w:hAnsi="Arial" w:cs="Arial"/>
          <w:spacing w:val="2"/>
        </w:rPr>
        <w:t>§ 83 zákona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1962BE72" w14:textId="77777777" w:rsidR="008B1384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7C30DC99" w14:textId="77777777"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14:paraId="798BDAD5" w14:textId="77777777" w:rsidR="00273B5C" w:rsidRPr="00273B5C" w:rsidRDefault="00273B5C" w:rsidP="00273B5C"/>
    <w:p w14:paraId="055703F6" w14:textId="77777777"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 xml:space="preserve">třetím osobám ve výši min. </w:t>
      </w:r>
      <w:r w:rsidR="004806D4" w:rsidRPr="003B550B">
        <w:rPr>
          <w:rFonts w:ascii="Arial" w:hAnsi="Arial" w:cs="Arial"/>
          <w:spacing w:val="-2"/>
          <w:sz w:val="22"/>
          <w:szCs w:val="22"/>
        </w:rPr>
        <w:t>20</w:t>
      </w:r>
      <w:r w:rsidR="004806D4" w:rsidRPr="00F67170">
        <w:rPr>
          <w:rFonts w:ascii="Arial" w:hAnsi="Arial" w:cs="Arial"/>
          <w:spacing w:val="-2"/>
          <w:sz w:val="22"/>
          <w:szCs w:val="22"/>
        </w:rPr>
        <w:t xml:space="preserve"> mil. 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14:paraId="763F9B1A" w14:textId="77777777" w:rsidR="00B3009B" w:rsidRDefault="00B3009B" w:rsidP="00273B5C">
      <w:pPr>
        <w:pStyle w:val="Textkomente"/>
        <w:jc w:val="both"/>
        <w:rPr>
          <w:rFonts w:ascii="Arial" w:hAnsi="Arial" w:cs="Arial"/>
          <w:b/>
          <w:sz w:val="22"/>
          <w:szCs w:val="22"/>
        </w:rPr>
      </w:pPr>
    </w:p>
    <w:p w14:paraId="012E3121" w14:textId="77777777" w:rsidR="0003652B" w:rsidRPr="009550B1" w:rsidRDefault="0003652B" w:rsidP="0003652B">
      <w:pPr>
        <w:pStyle w:val="Nadpis1"/>
      </w:pPr>
      <w:bookmarkStart w:id="11" w:name="_Toc468796038"/>
      <w:bookmarkStart w:id="12" w:name="_Toc464039189"/>
      <w:r w:rsidRPr="00850C10">
        <w:t xml:space="preserve">Dostupnost </w:t>
      </w:r>
      <w:bookmarkEnd w:id="11"/>
      <w:bookmarkEnd w:id="12"/>
      <w:r w:rsidR="00D8008C">
        <w:t>zadávací dokumentace</w:t>
      </w:r>
    </w:p>
    <w:p w14:paraId="641F7C0E" w14:textId="77777777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ust. § 96 odst. 1 zákona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</w:t>
      </w:r>
      <w:r w:rsidR="00840268">
        <w:rPr>
          <w:rFonts w:ascii="Arial" w:hAnsi="Arial" w:cs="Arial"/>
          <w:sz w:val="22"/>
          <w:szCs w:val="22"/>
        </w:rPr>
        <w:t xml:space="preserve">svém </w:t>
      </w:r>
      <w:r w:rsidRPr="008630E7">
        <w:rPr>
          <w:rFonts w:ascii="Arial" w:hAnsi="Arial" w:cs="Arial"/>
          <w:sz w:val="22"/>
          <w:szCs w:val="22"/>
        </w:rPr>
        <w:t xml:space="preserve">profilu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Pr="008630E7">
        <w:rPr>
          <w:rFonts w:ascii="Arial" w:hAnsi="Arial" w:cs="Arial"/>
          <w:sz w:val="22"/>
          <w:szCs w:val="22"/>
        </w:rPr>
        <w:t>:</w:t>
      </w:r>
      <w:r w:rsidR="005846B5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26E7005A" w14:textId="77777777"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lastRenderedPageBreak/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14:paraId="070544C8" w14:textId="77777777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14:paraId="702C5617" w14:textId="77777777" w:rsidR="0003652B" w:rsidRPr="003B550B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550B">
        <w:rPr>
          <w:rFonts w:ascii="Arial" w:hAnsi="Arial" w:cs="Arial"/>
          <w:sz w:val="22"/>
          <w:szCs w:val="22"/>
        </w:rPr>
        <w:t>Z</w:t>
      </w:r>
      <w:r w:rsidR="00175F7F" w:rsidRPr="003B550B">
        <w:rPr>
          <w:rFonts w:ascii="Arial" w:hAnsi="Arial" w:cs="Arial"/>
          <w:sz w:val="22"/>
          <w:szCs w:val="22"/>
        </w:rPr>
        <w:t>adávací podmínky</w:t>
      </w:r>
      <w:r w:rsidR="0003652B" w:rsidRPr="003B550B">
        <w:rPr>
          <w:rFonts w:ascii="Arial" w:hAnsi="Arial" w:cs="Arial"/>
          <w:sz w:val="22"/>
          <w:szCs w:val="22"/>
        </w:rPr>
        <w:t xml:space="preserve"> včetně požad</w:t>
      </w:r>
      <w:r w:rsidR="00175F7F" w:rsidRPr="003B550B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3B550B">
        <w:rPr>
          <w:rFonts w:ascii="Arial" w:hAnsi="Arial" w:cs="Arial"/>
          <w:sz w:val="22"/>
          <w:szCs w:val="22"/>
        </w:rPr>
        <w:t xml:space="preserve">pro </w:t>
      </w:r>
      <w:r w:rsidR="0003652B" w:rsidRPr="003B550B">
        <w:rPr>
          <w:rFonts w:ascii="Arial" w:hAnsi="Arial" w:cs="Arial"/>
          <w:sz w:val="22"/>
          <w:szCs w:val="22"/>
        </w:rPr>
        <w:t>zpracování nabídky</w:t>
      </w:r>
      <w:r w:rsidR="002A4ADE" w:rsidRPr="003B550B">
        <w:rPr>
          <w:rFonts w:ascii="Arial" w:hAnsi="Arial" w:cs="Arial"/>
          <w:sz w:val="22"/>
          <w:szCs w:val="22"/>
        </w:rPr>
        <w:t>,</w:t>
      </w:r>
    </w:p>
    <w:p w14:paraId="6FEF9B5A" w14:textId="77777777" w:rsidR="0003652B" w:rsidRPr="003B550B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550B">
        <w:rPr>
          <w:rFonts w:ascii="Arial" w:hAnsi="Arial" w:cs="Arial"/>
          <w:sz w:val="22"/>
          <w:szCs w:val="22"/>
        </w:rPr>
        <w:t>V</w:t>
      </w:r>
      <w:r w:rsidR="0003652B" w:rsidRPr="003B550B">
        <w:rPr>
          <w:rFonts w:ascii="Arial" w:hAnsi="Arial" w:cs="Arial"/>
          <w:sz w:val="22"/>
          <w:szCs w:val="22"/>
        </w:rPr>
        <w:t>zory dokumentů k</w:t>
      </w:r>
      <w:r w:rsidR="002A4ADE" w:rsidRPr="003B550B">
        <w:rPr>
          <w:rFonts w:ascii="Arial" w:hAnsi="Arial" w:cs="Arial"/>
          <w:sz w:val="22"/>
          <w:szCs w:val="22"/>
        </w:rPr>
        <w:t> </w:t>
      </w:r>
      <w:r w:rsidR="0003652B" w:rsidRPr="003B550B">
        <w:rPr>
          <w:rFonts w:ascii="Arial" w:hAnsi="Arial" w:cs="Arial"/>
          <w:sz w:val="22"/>
          <w:szCs w:val="22"/>
        </w:rPr>
        <w:t>předložení</w:t>
      </w:r>
      <w:r w:rsidR="002A4ADE" w:rsidRPr="003B550B">
        <w:rPr>
          <w:rFonts w:ascii="Arial" w:hAnsi="Arial" w:cs="Arial"/>
          <w:sz w:val="22"/>
          <w:szCs w:val="22"/>
        </w:rPr>
        <w:t>,</w:t>
      </w:r>
    </w:p>
    <w:p w14:paraId="5627B438" w14:textId="77777777" w:rsidR="00611A98" w:rsidRPr="003B550B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550B">
        <w:rPr>
          <w:rFonts w:ascii="Arial" w:hAnsi="Arial" w:cs="Arial"/>
          <w:sz w:val="22"/>
          <w:szCs w:val="22"/>
        </w:rPr>
        <w:t>N</w:t>
      </w:r>
      <w:r w:rsidR="0003652B" w:rsidRPr="003B550B">
        <w:rPr>
          <w:rFonts w:ascii="Arial" w:hAnsi="Arial" w:cs="Arial"/>
          <w:sz w:val="22"/>
          <w:szCs w:val="22"/>
        </w:rPr>
        <w:t>ávrh sml</w:t>
      </w:r>
      <w:r w:rsidR="004511AA" w:rsidRPr="003B550B">
        <w:rPr>
          <w:rFonts w:ascii="Arial" w:hAnsi="Arial" w:cs="Arial"/>
          <w:sz w:val="22"/>
          <w:szCs w:val="22"/>
        </w:rPr>
        <w:t>o</w:t>
      </w:r>
      <w:r w:rsidR="0003652B" w:rsidRPr="003B550B">
        <w:rPr>
          <w:rFonts w:ascii="Arial" w:hAnsi="Arial" w:cs="Arial"/>
          <w:sz w:val="22"/>
          <w:szCs w:val="22"/>
        </w:rPr>
        <w:t>uv</w:t>
      </w:r>
      <w:r w:rsidR="004511AA" w:rsidRPr="003B550B">
        <w:rPr>
          <w:rFonts w:ascii="Arial" w:hAnsi="Arial" w:cs="Arial"/>
          <w:sz w:val="22"/>
          <w:szCs w:val="22"/>
        </w:rPr>
        <w:t>y</w:t>
      </w:r>
      <w:r w:rsidR="0003652B" w:rsidRPr="003B550B">
        <w:rPr>
          <w:rFonts w:ascii="Arial" w:hAnsi="Arial" w:cs="Arial"/>
          <w:sz w:val="22"/>
          <w:szCs w:val="22"/>
        </w:rPr>
        <w:t xml:space="preserve"> o dílo</w:t>
      </w:r>
      <w:r w:rsidR="002A4ADE" w:rsidRPr="003B550B">
        <w:rPr>
          <w:rFonts w:ascii="Arial" w:hAnsi="Arial" w:cs="Arial"/>
          <w:sz w:val="22"/>
          <w:szCs w:val="22"/>
        </w:rPr>
        <w:t>,</w:t>
      </w:r>
    </w:p>
    <w:p w14:paraId="4C39B12B" w14:textId="77777777" w:rsidR="0003652B" w:rsidRPr="003B550B" w:rsidRDefault="002A4ADE" w:rsidP="007129D1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550B">
        <w:rPr>
          <w:rFonts w:ascii="Arial" w:hAnsi="Arial" w:cs="Arial"/>
          <w:sz w:val="22"/>
          <w:szCs w:val="22"/>
        </w:rPr>
        <w:t xml:space="preserve">PD </w:t>
      </w:r>
      <w:r w:rsidR="0001710D" w:rsidRPr="003B550B">
        <w:rPr>
          <w:rFonts w:ascii="Arial" w:hAnsi="Arial" w:cs="Arial"/>
          <w:sz w:val="22"/>
          <w:szCs w:val="22"/>
        </w:rPr>
        <w:t xml:space="preserve">ve stupni PDPS </w:t>
      </w:r>
      <w:r w:rsidR="007129D1" w:rsidRPr="003B550B">
        <w:rPr>
          <w:rFonts w:ascii="Arial" w:hAnsi="Arial" w:cs="Arial"/>
          <w:sz w:val="22"/>
          <w:szCs w:val="22"/>
        </w:rPr>
        <w:t>II/</w:t>
      </w:r>
      <w:r w:rsidR="003B550B">
        <w:rPr>
          <w:rFonts w:ascii="Arial" w:hAnsi="Arial" w:cs="Arial"/>
          <w:sz w:val="22"/>
          <w:szCs w:val="22"/>
        </w:rPr>
        <w:t xml:space="preserve">360 </w:t>
      </w:r>
      <w:r w:rsidR="007129D1" w:rsidRPr="003B550B">
        <w:rPr>
          <w:rFonts w:ascii="Arial" w:hAnsi="Arial" w:cs="Arial"/>
          <w:sz w:val="22"/>
          <w:szCs w:val="22"/>
        </w:rPr>
        <w:t xml:space="preserve"> </w:t>
      </w:r>
      <w:r w:rsidR="003B550B">
        <w:rPr>
          <w:rFonts w:ascii="Arial" w:hAnsi="Arial" w:cs="Arial"/>
          <w:sz w:val="22"/>
          <w:szCs w:val="22"/>
        </w:rPr>
        <w:t>Oslavička - Rudíkov</w:t>
      </w:r>
      <w:r w:rsidR="007129D1" w:rsidRPr="003B550B">
        <w:rPr>
          <w:rFonts w:ascii="Arial" w:hAnsi="Arial" w:cs="Arial"/>
          <w:sz w:val="22"/>
          <w:szCs w:val="22"/>
        </w:rPr>
        <w:t xml:space="preserve"> (1</w:t>
      </w:r>
      <w:r w:rsidR="00F22A40" w:rsidRPr="003B550B">
        <w:rPr>
          <w:rFonts w:ascii="Arial" w:hAnsi="Arial" w:cs="Arial"/>
          <w:sz w:val="22"/>
          <w:szCs w:val="22"/>
        </w:rPr>
        <w:t>1</w:t>
      </w:r>
      <w:r w:rsidR="007129D1" w:rsidRPr="003B550B">
        <w:rPr>
          <w:rFonts w:ascii="Arial" w:hAnsi="Arial" w:cs="Arial"/>
          <w:sz w:val="22"/>
          <w:szCs w:val="22"/>
        </w:rPr>
        <w:t>/2018)</w:t>
      </w:r>
      <w:r w:rsidRPr="003B550B">
        <w:rPr>
          <w:rFonts w:ascii="Arial" w:hAnsi="Arial" w:cs="Arial"/>
          <w:sz w:val="22"/>
          <w:szCs w:val="22"/>
        </w:rPr>
        <w:t>,</w:t>
      </w:r>
    </w:p>
    <w:p w14:paraId="5C4E9CE1" w14:textId="1E8D3FA6" w:rsidR="00477D34" w:rsidRPr="003B550B" w:rsidRDefault="00344858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550B">
        <w:rPr>
          <w:rFonts w:ascii="Arial" w:hAnsi="Arial" w:cs="Arial"/>
          <w:sz w:val="22"/>
          <w:szCs w:val="22"/>
        </w:rPr>
        <w:t>K</w:t>
      </w:r>
      <w:r w:rsidR="00477D34" w:rsidRPr="003B550B">
        <w:rPr>
          <w:rFonts w:ascii="Arial" w:hAnsi="Arial" w:cs="Arial"/>
          <w:sz w:val="22"/>
          <w:szCs w:val="22"/>
        </w:rPr>
        <w:t>opie sml</w:t>
      </w:r>
      <w:r w:rsidR="003B550B">
        <w:rPr>
          <w:rFonts w:ascii="Arial" w:hAnsi="Arial" w:cs="Arial"/>
          <w:sz w:val="22"/>
          <w:szCs w:val="22"/>
        </w:rPr>
        <w:t>o</w:t>
      </w:r>
      <w:r w:rsidR="00477D34" w:rsidRPr="003B550B">
        <w:rPr>
          <w:rFonts w:ascii="Arial" w:hAnsi="Arial" w:cs="Arial"/>
          <w:sz w:val="22"/>
          <w:szCs w:val="22"/>
        </w:rPr>
        <w:t>uv</w:t>
      </w:r>
      <w:r w:rsidR="003B550B">
        <w:rPr>
          <w:rFonts w:ascii="Arial" w:hAnsi="Arial" w:cs="Arial"/>
          <w:sz w:val="22"/>
          <w:szCs w:val="22"/>
        </w:rPr>
        <w:t xml:space="preserve">y o </w:t>
      </w:r>
      <w:r w:rsidR="00296167">
        <w:rPr>
          <w:rFonts w:ascii="Arial" w:hAnsi="Arial" w:cs="Arial"/>
          <w:sz w:val="22"/>
          <w:szCs w:val="22"/>
        </w:rPr>
        <w:t>pře</w:t>
      </w:r>
      <w:r w:rsidR="00477D34" w:rsidRPr="003B550B">
        <w:rPr>
          <w:rFonts w:ascii="Arial" w:hAnsi="Arial" w:cs="Arial"/>
          <w:sz w:val="22"/>
          <w:szCs w:val="22"/>
        </w:rPr>
        <w:t>k</w:t>
      </w:r>
      <w:r w:rsidR="00296167">
        <w:rPr>
          <w:rFonts w:ascii="Arial" w:hAnsi="Arial" w:cs="Arial"/>
          <w:sz w:val="22"/>
          <w:szCs w:val="22"/>
        </w:rPr>
        <w:t>l</w:t>
      </w:r>
      <w:r w:rsidR="003B550B">
        <w:rPr>
          <w:rFonts w:ascii="Arial" w:hAnsi="Arial" w:cs="Arial"/>
          <w:sz w:val="22"/>
          <w:szCs w:val="22"/>
        </w:rPr>
        <w:t xml:space="preserve">ádce SEK </w:t>
      </w:r>
      <w:r w:rsidR="00477D34" w:rsidRPr="003B550B">
        <w:rPr>
          <w:rFonts w:ascii="Arial" w:hAnsi="Arial" w:cs="Arial"/>
          <w:sz w:val="22"/>
          <w:szCs w:val="22"/>
        </w:rPr>
        <w:t>se správc</w:t>
      </w:r>
      <w:r w:rsidR="00296167">
        <w:rPr>
          <w:rFonts w:ascii="Arial" w:hAnsi="Arial" w:cs="Arial"/>
          <w:sz w:val="22"/>
          <w:szCs w:val="22"/>
        </w:rPr>
        <w:t>em</w:t>
      </w:r>
      <w:r w:rsidR="00477D34" w:rsidRPr="003B550B">
        <w:rPr>
          <w:rFonts w:ascii="Arial" w:hAnsi="Arial" w:cs="Arial"/>
          <w:sz w:val="22"/>
          <w:szCs w:val="22"/>
        </w:rPr>
        <w:t xml:space="preserve"> inženýrských sítí</w:t>
      </w:r>
      <w:r w:rsidR="007A0785" w:rsidRPr="003B550B">
        <w:rPr>
          <w:rFonts w:ascii="Arial" w:hAnsi="Arial" w:cs="Arial"/>
          <w:sz w:val="22"/>
          <w:szCs w:val="22"/>
        </w:rPr>
        <w:t xml:space="preserve"> (</w:t>
      </w:r>
      <w:r w:rsidR="009757A0" w:rsidRPr="003B550B">
        <w:rPr>
          <w:rFonts w:ascii="Arial" w:hAnsi="Arial" w:cs="Arial"/>
          <w:sz w:val="22"/>
          <w:szCs w:val="22"/>
        </w:rPr>
        <w:t>CETIN a.s.</w:t>
      </w:r>
      <w:r w:rsidR="007A0785" w:rsidRPr="003B550B">
        <w:rPr>
          <w:rFonts w:ascii="Arial" w:hAnsi="Arial" w:cs="Arial"/>
          <w:sz w:val="22"/>
          <w:szCs w:val="22"/>
        </w:rPr>
        <w:t>)</w:t>
      </w:r>
      <w:r w:rsidR="0037545B">
        <w:rPr>
          <w:rFonts w:ascii="Arial" w:hAnsi="Arial" w:cs="Arial"/>
          <w:sz w:val="22"/>
          <w:szCs w:val="22"/>
        </w:rPr>
        <w:t>,</w:t>
      </w:r>
    </w:p>
    <w:p w14:paraId="4EE550E9" w14:textId="3F3B8697" w:rsidR="00B74FE2" w:rsidRDefault="00344858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550B">
        <w:rPr>
          <w:rFonts w:ascii="Arial" w:hAnsi="Arial" w:cs="Arial"/>
          <w:sz w:val="22"/>
          <w:szCs w:val="22"/>
        </w:rPr>
        <w:t>K</w:t>
      </w:r>
      <w:r w:rsidR="00B74FE2" w:rsidRPr="003B550B">
        <w:rPr>
          <w:rFonts w:ascii="Arial" w:hAnsi="Arial" w:cs="Arial"/>
          <w:sz w:val="22"/>
          <w:szCs w:val="22"/>
        </w:rPr>
        <w:t xml:space="preserve">opie </w:t>
      </w:r>
      <w:r w:rsidR="00296167">
        <w:rPr>
          <w:rFonts w:ascii="Arial" w:hAnsi="Arial" w:cs="Arial"/>
          <w:sz w:val="22"/>
          <w:szCs w:val="22"/>
        </w:rPr>
        <w:t xml:space="preserve">vyjádření První telefonní, a.s. </w:t>
      </w:r>
      <w:r w:rsidR="00B74FE2" w:rsidRPr="003B550B">
        <w:rPr>
          <w:rFonts w:ascii="Arial" w:hAnsi="Arial" w:cs="Arial"/>
          <w:sz w:val="22"/>
          <w:szCs w:val="22"/>
        </w:rPr>
        <w:t>o zajištění pře</w:t>
      </w:r>
      <w:r w:rsidR="00296167">
        <w:rPr>
          <w:rFonts w:ascii="Arial" w:hAnsi="Arial" w:cs="Arial"/>
          <w:sz w:val="22"/>
          <w:szCs w:val="22"/>
        </w:rPr>
        <w:t>k</w:t>
      </w:r>
      <w:r w:rsidR="00B74FE2" w:rsidRPr="003B550B">
        <w:rPr>
          <w:rFonts w:ascii="Arial" w:hAnsi="Arial" w:cs="Arial"/>
          <w:sz w:val="22"/>
          <w:szCs w:val="22"/>
        </w:rPr>
        <w:t>l</w:t>
      </w:r>
      <w:r w:rsidR="00296167">
        <w:rPr>
          <w:rFonts w:ascii="Arial" w:hAnsi="Arial" w:cs="Arial"/>
          <w:sz w:val="22"/>
          <w:szCs w:val="22"/>
        </w:rPr>
        <w:t>ádky SEK</w:t>
      </w:r>
      <w:r w:rsidR="0037545B">
        <w:rPr>
          <w:rFonts w:ascii="Arial" w:hAnsi="Arial" w:cs="Arial"/>
          <w:sz w:val="22"/>
          <w:szCs w:val="22"/>
        </w:rPr>
        <w:t>,</w:t>
      </w:r>
    </w:p>
    <w:p w14:paraId="4E5DC712" w14:textId="50318ED7" w:rsidR="00A7492D" w:rsidRDefault="00A7492D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Povolení ke kácení dřevin rostoucích mimo les (Rudíkov, Hodov, Vlčatín)</w:t>
      </w:r>
      <w:r w:rsidR="0037545B">
        <w:rPr>
          <w:rFonts w:ascii="Arial" w:hAnsi="Arial" w:cs="Arial"/>
          <w:sz w:val="22"/>
          <w:szCs w:val="22"/>
        </w:rPr>
        <w:t>,</w:t>
      </w:r>
    </w:p>
    <w:p w14:paraId="4AF0C17C" w14:textId="75B0F267" w:rsidR="0037545B" w:rsidRDefault="0037545B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Pravomocné stavební povolení, </w:t>
      </w:r>
    </w:p>
    <w:p w14:paraId="503EDA9E" w14:textId="47F27529" w:rsidR="0037545B" w:rsidRPr="003B550B" w:rsidRDefault="0037545B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harmonogram výluk na železnici včetně vyjádření SŽDC.</w:t>
      </w:r>
    </w:p>
    <w:p w14:paraId="7EAAE1DD" w14:textId="77777777" w:rsidR="00154B2D" w:rsidRPr="00651E24" w:rsidRDefault="00154B2D" w:rsidP="0062635B">
      <w:pPr>
        <w:spacing w:line="264" w:lineRule="auto"/>
        <w:ind w:left="360"/>
        <w:jc w:val="both"/>
        <w:rPr>
          <w:rFonts w:ascii="Arial" w:hAnsi="Arial" w:cs="Arial"/>
          <w:i/>
          <w:color w:val="FF0000"/>
          <w:sz w:val="12"/>
          <w:szCs w:val="12"/>
        </w:rPr>
      </w:pPr>
    </w:p>
    <w:p w14:paraId="7CA7E3CD" w14:textId="77777777"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14:paraId="4FDB2DE0" w14:textId="66E319B5"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na zadávanou veřejnou zakázku se uplatní ust. § 211 odst. 3 zákona, tj. že písemná komunikace mezi zadavatelem a dodavatelem musí probíhat elektronicky, a to v některé z</w:t>
      </w:r>
      <w:r w:rsidR="00BF26AE">
        <w:rPr>
          <w:rFonts w:ascii="Arial" w:hAnsi="Arial" w:cs="Arial"/>
          <w:sz w:val="22"/>
          <w:szCs w:val="22"/>
        </w:rPr>
        <w:t> </w:t>
      </w:r>
      <w:r w:rsidRPr="00344858">
        <w:rPr>
          <w:rFonts w:ascii="Arial" w:hAnsi="Arial" w:cs="Arial"/>
          <w:sz w:val="22"/>
          <w:szCs w:val="22"/>
        </w:rPr>
        <w:t xml:space="preserve"> následujících forem:</w:t>
      </w:r>
    </w:p>
    <w:p w14:paraId="267BD4B3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779BA733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296A3701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6ACCF55B" w14:textId="6A5410D0"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>v zadávacích podmínkách nebo v</w:t>
      </w:r>
      <w:r w:rsidR="00BF26AE">
        <w:rPr>
          <w:rFonts w:ascii="Arial" w:hAnsi="Arial" w:cs="Arial"/>
          <w:sz w:val="22"/>
          <w:szCs w:val="22"/>
        </w:rPr>
        <w:t> </w:t>
      </w:r>
      <w:r w:rsidRPr="00344858">
        <w:rPr>
          <w:rFonts w:ascii="Arial" w:hAnsi="Arial" w:cs="Arial"/>
          <w:sz w:val="22"/>
          <w:szCs w:val="22"/>
        </w:rPr>
        <w:t xml:space="preserve"> průběhu zadávacího řízení, či zákon jinak.</w:t>
      </w:r>
    </w:p>
    <w:p w14:paraId="53ED95A6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FD5613"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5C92E93B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0B0A53CE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263DB15F" w14:textId="2ABCFC3F" w:rsidR="001F688F" w:rsidRPr="00651E24" w:rsidRDefault="001F688F" w:rsidP="0062635B">
      <w:pPr>
        <w:spacing w:line="264" w:lineRule="auto"/>
        <w:ind w:left="360"/>
        <w:jc w:val="both"/>
        <w:rPr>
          <w:rFonts w:ascii="Arial" w:hAnsi="Arial" w:cs="Arial"/>
          <w:sz w:val="12"/>
          <w:szCs w:val="12"/>
          <w:highlight w:val="yellow"/>
        </w:rPr>
      </w:pPr>
    </w:p>
    <w:p w14:paraId="27CA5172" w14:textId="77777777" w:rsidR="0003652B" w:rsidRPr="009550B1" w:rsidRDefault="0003652B" w:rsidP="0003652B">
      <w:pPr>
        <w:pStyle w:val="Nadpis1"/>
      </w:pPr>
      <w:r>
        <w:t xml:space="preserve">  </w:t>
      </w:r>
      <w:bookmarkStart w:id="13" w:name="_Toc464039190"/>
      <w:bookmarkStart w:id="14" w:name="_Toc468796039"/>
      <w:r>
        <w:t>V</w:t>
      </w:r>
      <w:r w:rsidRPr="00A93D23">
        <w:t>ysvětlení zadávací dokumentace</w:t>
      </w:r>
      <w:bookmarkEnd w:id="13"/>
      <w:bookmarkEnd w:id="14"/>
    </w:p>
    <w:p w14:paraId="17A34447" w14:textId="77777777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DB47D9">
        <w:rPr>
          <w:rFonts w:ascii="Arial" w:hAnsi="Arial"/>
          <w:sz w:val="22"/>
        </w:rPr>
        <w:t>zákona</w:t>
      </w:r>
      <w:r w:rsidR="00F67BF6">
        <w:rPr>
          <w:rFonts w:ascii="Arial" w:hAnsi="Arial"/>
          <w:sz w:val="22"/>
        </w:rPr>
        <w:t>.</w:t>
      </w:r>
    </w:p>
    <w:p w14:paraId="6D7F24AB" w14:textId="77777777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14:paraId="41AE9BE6" w14:textId="77777777" w:rsidR="00741A6D" w:rsidRDefault="00741A6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33EE3">
        <w:rPr>
          <w:rFonts w:ascii="Arial" w:hAnsi="Arial" w:cs="Arial"/>
          <w:sz w:val="22"/>
          <w:szCs w:val="22"/>
        </w:rPr>
        <w:t>Vysvětlení zadávací dokumentace uveřejní zadavatel na svém profilu.</w:t>
      </w:r>
      <w:r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629F900F" w14:textId="77777777"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14:paraId="64CCDDF1" w14:textId="29D8670C" w:rsidR="00965162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 požaduje, aby účastník zadávacího řízení ve lhůtě pro podání nabídek poskytl jistotu ve</w:t>
      </w:r>
      <w:r w:rsidR="00BF26AE">
        <w:rPr>
          <w:rFonts w:ascii="Arial" w:hAnsi="Arial" w:cs="Arial"/>
          <w:sz w:val="22"/>
          <w:szCs w:val="22"/>
        </w:rPr>
        <w:t> </w:t>
      </w:r>
      <w:r w:rsidRPr="00685651">
        <w:rPr>
          <w:rFonts w:ascii="Arial" w:hAnsi="Arial" w:cs="Arial"/>
          <w:sz w:val="22"/>
          <w:szCs w:val="22"/>
        </w:rPr>
        <w:t xml:space="preserve">smyslu § 41 zákona. Výše jistoty je stanovena na částku </w:t>
      </w:r>
      <w:r w:rsidR="007C2D50">
        <w:rPr>
          <w:rFonts w:ascii="Arial" w:hAnsi="Arial" w:cs="Arial"/>
          <w:sz w:val="22"/>
          <w:szCs w:val="22"/>
        </w:rPr>
        <w:t>2</w:t>
      </w:r>
      <w:r w:rsidR="004511AA" w:rsidRPr="00EF4CDB">
        <w:rPr>
          <w:rFonts w:ascii="Arial" w:hAnsi="Arial" w:cs="Arial"/>
          <w:sz w:val="22"/>
          <w:szCs w:val="22"/>
        </w:rPr>
        <w:t xml:space="preserve"> 00</w:t>
      </w:r>
      <w:r w:rsidRPr="00EF4CDB">
        <w:rPr>
          <w:rFonts w:ascii="Arial" w:hAnsi="Arial" w:cs="Arial"/>
          <w:sz w:val="22"/>
          <w:szCs w:val="22"/>
        </w:rPr>
        <w:t xml:space="preserve">0 000 Kč. </w:t>
      </w:r>
    </w:p>
    <w:p w14:paraId="47E6FD60" w14:textId="77777777" w:rsidR="00965162" w:rsidRDefault="00965162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3A08CA5" w14:textId="77777777" w:rsidR="00965162" w:rsidRDefault="00965162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E66708F" w14:textId="2D01A841"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14:paraId="5AF8E102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>, musí být jistota nejpozději</w:t>
      </w:r>
      <w:r w:rsidRPr="00685651">
        <w:rPr>
          <w:rFonts w:ascii="Arial" w:hAnsi="Arial" w:cs="Arial"/>
          <w:sz w:val="22"/>
          <w:szCs w:val="22"/>
        </w:rPr>
        <w:t xml:space="preserve"> v den předcházející dni otevírání obálek s nabídkami připsána na </w:t>
      </w:r>
      <w:r w:rsidR="00371773">
        <w:rPr>
          <w:rFonts w:ascii="Arial" w:hAnsi="Arial" w:cs="Arial"/>
          <w:sz w:val="22"/>
          <w:szCs w:val="22"/>
        </w:rPr>
        <w:t>účtu zadavatele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14:paraId="18DCF95F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14:paraId="70577DB6" w14:textId="77777777"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14:paraId="677EA4E7" w14:textId="77777777" w:rsidR="000F0848" w:rsidRDefault="000F0848" w:rsidP="005C230B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14:paraId="00892071" w14:textId="77777777" w:rsidR="000F0848" w:rsidRPr="000F0848" w:rsidRDefault="000F0848" w:rsidP="005C230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7AE3F75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zákona (jde-li o bankovní záruku), </w:t>
      </w:r>
    </w:p>
    <w:p w14:paraId="62C52C04" w14:textId="6CAA167B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předložením písemného prohlášení pojistitele obsahující závazek vyplatit zadavateli jistotu za</w:t>
      </w:r>
      <w:r w:rsidR="00901369">
        <w:rPr>
          <w:rFonts w:ascii="Arial" w:hAnsi="Arial" w:cs="Arial"/>
          <w:sz w:val="22"/>
          <w:szCs w:val="22"/>
        </w:rPr>
        <w:t> </w:t>
      </w:r>
      <w:r w:rsidRPr="00685651">
        <w:rPr>
          <w:rFonts w:ascii="Arial" w:hAnsi="Arial" w:cs="Arial"/>
          <w:sz w:val="22"/>
          <w:szCs w:val="22"/>
        </w:rPr>
        <w:t>podmínek stanovených v § 41 odst. 8 zákona (jde-li o pojištění záruky).</w:t>
      </w:r>
    </w:p>
    <w:p w14:paraId="413689DB" w14:textId="77777777"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64536408" w14:textId="77777777" w:rsidR="00EC5BB9" w:rsidRPr="00046D07" w:rsidRDefault="00F25070" w:rsidP="00046D07">
      <w:pPr>
        <w:pStyle w:val="Nadpis1"/>
        <w:spacing w:after="0"/>
        <w:ind w:left="431" w:hanging="431"/>
      </w:pPr>
      <w:bookmarkStart w:id="15" w:name="_Toc464637807"/>
      <w:r w:rsidRPr="00046D07">
        <w:t>Podmínky sestavení a podání nabídek</w:t>
      </w:r>
      <w:bookmarkEnd w:id="15"/>
    </w:p>
    <w:p w14:paraId="6E318010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6" w:name="_Toc464039182"/>
      <w:bookmarkStart w:id="17" w:name="_Toc464637808"/>
      <w:r w:rsidRPr="00CA67BE">
        <w:rPr>
          <w:u w:val="single"/>
        </w:rPr>
        <w:t>Požadavky na způsob zpracování nabídkové ceny</w:t>
      </w:r>
      <w:bookmarkEnd w:id="16"/>
      <w:bookmarkEnd w:id="17"/>
    </w:p>
    <w:p w14:paraId="7C0ADAFF" w14:textId="77777777" w:rsidR="00606118" w:rsidRPr="00606118" w:rsidRDefault="00606118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606118">
        <w:rPr>
          <w:rFonts w:ascii="Arial" w:eastAsia="MS Mincho" w:hAnsi="Arial" w:cs="Arial"/>
          <w:b/>
          <w:sz w:val="22"/>
          <w:szCs w:val="22"/>
        </w:rPr>
        <w:t xml:space="preserve">Nabídková cena bude </w:t>
      </w:r>
      <w:r w:rsidR="00986CE6">
        <w:rPr>
          <w:rFonts w:ascii="Arial" w:eastAsia="MS Mincho" w:hAnsi="Arial" w:cs="Arial"/>
          <w:b/>
          <w:sz w:val="22"/>
          <w:szCs w:val="22"/>
        </w:rPr>
        <w:t>uvedena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v návrhu smlouvy o dílo </w:t>
      </w:r>
      <w:r w:rsidR="00630E0C">
        <w:rPr>
          <w:rFonts w:ascii="Arial" w:eastAsia="MS Mincho" w:hAnsi="Arial" w:cs="Arial"/>
          <w:b/>
          <w:sz w:val="22"/>
          <w:szCs w:val="22"/>
        </w:rPr>
        <w:t>v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souladu se zadávací dokumentací a </w:t>
      </w:r>
      <w:r w:rsidR="00630E0C">
        <w:rPr>
          <w:rFonts w:ascii="Arial" w:eastAsia="MS Mincho" w:hAnsi="Arial" w:cs="Arial"/>
          <w:b/>
          <w:sz w:val="22"/>
          <w:szCs w:val="22"/>
        </w:rPr>
        <w:t>s</w:t>
      </w:r>
      <w:r w:rsidRPr="00606118">
        <w:rPr>
          <w:rFonts w:ascii="Arial" w:eastAsia="MS Mincho" w:hAnsi="Arial" w:cs="Arial"/>
          <w:b/>
          <w:sz w:val="22"/>
          <w:szCs w:val="22"/>
        </w:rPr>
        <w:t>e soupisem prací obsaženým v zadávací dokumentaci.</w:t>
      </w:r>
    </w:p>
    <w:p w14:paraId="47806C23" w14:textId="77777777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24C14C2A" w14:textId="77777777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2693ABBF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8" w:name="_Toc464039183"/>
      <w:bookmarkStart w:id="19" w:name="_Toc464637809"/>
      <w:r w:rsidRPr="00CA67BE">
        <w:rPr>
          <w:u w:val="single"/>
        </w:rPr>
        <w:t xml:space="preserve">Požadavky na </w:t>
      </w:r>
      <w:bookmarkEnd w:id="18"/>
      <w:r w:rsidR="00217B4D" w:rsidRPr="00CA67BE">
        <w:rPr>
          <w:u w:val="single"/>
        </w:rPr>
        <w:t>předložení soupisu prací</w:t>
      </w:r>
      <w:bookmarkEnd w:id="19"/>
    </w:p>
    <w:p w14:paraId="0A30729E" w14:textId="77777777"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>í v datovém formátu XC4.</w:t>
      </w:r>
    </w:p>
    <w:p w14:paraId="7FA9BBA9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2D913F4D" w14:textId="7865893F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>ceny, který je k</w:t>
      </w:r>
      <w:r w:rsidR="00901369">
        <w:rPr>
          <w:rFonts w:eastAsia="MS Mincho" w:cs="Arial"/>
          <w:bCs/>
          <w:spacing w:val="-4"/>
          <w:szCs w:val="22"/>
        </w:rPr>
        <w:t> </w:t>
      </w:r>
      <w:r w:rsidRPr="00D64CA8">
        <w:rPr>
          <w:rFonts w:eastAsia="MS Mincho" w:cs="Arial"/>
          <w:bCs/>
          <w:spacing w:val="-4"/>
          <w:szCs w:val="22"/>
        </w:rPr>
        <w:t xml:space="preserve">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38363F05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</w:t>
      </w:r>
      <w:r>
        <w:rPr>
          <w:rFonts w:cs="Arial"/>
          <w:bCs/>
          <w:szCs w:val="22"/>
        </w:rPr>
        <w:lastRenderedPageBreak/>
        <w:t xml:space="preserve">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11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141C78B0" w14:textId="77777777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14:paraId="234EB18F" w14:textId="77777777"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0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nabídek</w:t>
      </w:r>
      <w:bookmarkEnd w:id="20"/>
    </w:p>
    <w:p w14:paraId="1CFE8894" w14:textId="77777777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BF074B" w:rsidRPr="00707B6F">
        <w:rPr>
          <w:rFonts w:ascii="Arial" w:hAnsi="Arial" w:cs="Arial"/>
          <w:sz w:val="22"/>
          <w:szCs w:val="22"/>
        </w:rPr>
        <w:t xml:space="preserve">     </w:t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6BCA5022" w14:textId="77777777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 xml:space="preserve">, z níž 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4B71154C" w14:textId="77777777"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1" w:name="_Toc464039192"/>
      <w:bookmarkStart w:id="22" w:name="_Toc464637811"/>
      <w:r w:rsidRPr="00CA67BE">
        <w:rPr>
          <w:u w:val="single"/>
        </w:rPr>
        <w:t>Požadavky na způsob zpracování nabídky a obsahové členění</w:t>
      </w:r>
      <w:bookmarkEnd w:id="21"/>
      <w:bookmarkEnd w:id="22"/>
      <w:r w:rsidRPr="00CA67BE">
        <w:rPr>
          <w:u w:val="single"/>
        </w:rPr>
        <w:t xml:space="preserve"> </w:t>
      </w:r>
    </w:p>
    <w:p w14:paraId="4C4AE2A5" w14:textId="237EDA93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</w:t>
      </w:r>
      <w:r w:rsidR="00901369">
        <w:rPr>
          <w:rFonts w:ascii="Arial" w:hAnsi="Arial" w:cs="Arial"/>
          <w:spacing w:val="-2"/>
          <w:sz w:val="22"/>
          <w:szCs w:val="22"/>
        </w:rPr>
        <w:t> 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6FE5AC34" w14:textId="77777777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590C460B" w14:textId="77777777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7C2D50">
        <w:rPr>
          <w:rFonts w:ascii="Arial" w:hAnsi="Arial" w:cs="Arial"/>
          <w:spacing w:val="-4"/>
          <w:sz w:val="22"/>
          <w:szCs w:val="22"/>
        </w:rPr>
        <w:t xml:space="preserve"> 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46E7F747" w14:textId="77777777"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4C062C1E" w14:textId="77777777"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23D7661F" w14:textId="77777777"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BD06DD">
        <w:rPr>
          <w:rFonts w:ascii="Arial" w:hAnsi="Arial" w:cs="Arial"/>
          <w:b/>
          <w:bCs/>
          <w:i/>
          <w:iCs/>
          <w:sz w:val="22"/>
          <w:szCs w:val="22"/>
        </w:rPr>
        <w:t>týdnech</w:t>
      </w:r>
    </w:p>
    <w:p w14:paraId="19758A55" w14:textId="77777777"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14:paraId="4D4894E7" w14:textId="77777777"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74853A55" w14:textId="77777777"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14:paraId="361BB59B" w14:textId="77777777" w:rsidR="003D6248" w:rsidRPr="00A764F9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012D658" w14:textId="77777777" w:rsidR="00CF2306" w:rsidRPr="00707B6F" w:rsidRDefault="0009798F" w:rsidP="00CF2306">
      <w:pPr>
        <w:pStyle w:val="Nadpis1"/>
      </w:pPr>
      <w:bookmarkStart w:id="23" w:name="_Toc464039186"/>
      <w:bookmarkStart w:id="24" w:name="_Toc464637812"/>
      <w:r w:rsidRPr="00707B6F">
        <w:t>Lhůta pro</w:t>
      </w:r>
      <w:r w:rsidR="00CF2306" w:rsidRPr="00707B6F">
        <w:t xml:space="preserve"> podání nabídek</w:t>
      </w:r>
      <w:bookmarkEnd w:id="23"/>
      <w:bookmarkEnd w:id="24"/>
      <w:r w:rsidRPr="00707B6F">
        <w:t xml:space="preserve"> a otevírání </w:t>
      </w:r>
      <w:r w:rsidR="005A7A88">
        <w:t>nabídek</w:t>
      </w:r>
      <w:r w:rsidRPr="00707B6F">
        <w:t xml:space="preserve"> veřejné zakázky</w:t>
      </w:r>
    </w:p>
    <w:p w14:paraId="4DB5E268" w14:textId="2133BCBB"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>do</w:t>
      </w:r>
      <w:r w:rsidR="001025AE">
        <w:rPr>
          <w:rFonts w:ascii="Arial" w:hAnsi="Arial" w:cs="Arial"/>
          <w:b/>
          <w:sz w:val="22"/>
          <w:szCs w:val="22"/>
        </w:rPr>
        <w:t xml:space="preserve"> </w:t>
      </w:r>
      <w:r w:rsidR="00C43611">
        <w:rPr>
          <w:rFonts w:ascii="Arial" w:hAnsi="Arial" w:cs="Arial"/>
          <w:b/>
          <w:sz w:val="22"/>
          <w:szCs w:val="22"/>
        </w:rPr>
        <w:t>1</w:t>
      </w:r>
      <w:r w:rsidR="00E404F6" w:rsidRPr="002815C7">
        <w:rPr>
          <w:rFonts w:ascii="Arial" w:hAnsi="Arial" w:cs="Arial"/>
          <w:b/>
          <w:sz w:val="22"/>
          <w:szCs w:val="22"/>
        </w:rPr>
        <w:t>1</w:t>
      </w:r>
      <w:r w:rsidR="001025AE" w:rsidRPr="002815C7">
        <w:rPr>
          <w:rFonts w:ascii="Arial" w:hAnsi="Arial" w:cs="Arial"/>
          <w:b/>
          <w:sz w:val="22"/>
          <w:szCs w:val="22"/>
        </w:rPr>
        <w:t>. 1</w:t>
      </w:r>
      <w:r w:rsidR="00C43611">
        <w:rPr>
          <w:rFonts w:ascii="Arial" w:hAnsi="Arial" w:cs="Arial"/>
          <w:b/>
          <w:sz w:val="22"/>
          <w:szCs w:val="22"/>
        </w:rPr>
        <w:t>1</w:t>
      </w:r>
      <w:r w:rsidR="001025AE" w:rsidRPr="002815C7">
        <w:rPr>
          <w:rFonts w:ascii="Arial" w:hAnsi="Arial" w:cs="Arial"/>
          <w:b/>
          <w:sz w:val="22"/>
          <w:szCs w:val="22"/>
        </w:rPr>
        <w:t>. 2019</w:t>
      </w:r>
      <w:r w:rsidRPr="00F103B0">
        <w:rPr>
          <w:rFonts w:ascii="Arial" w:hAnsi="Arial" w:cs="Arial"/>
          <w:b/>
          <w:sz w:val="22"/>
          <w:szCs w:val="22"/>
        </w:rPr>
        <w:t xml:space="preserve"> do 1</w:t>
      </w:r>
      <w:r w:rsidR="00852C77">
        <w:rPr>
          <w:rFonts w:ascii="Arial" w:hAnsi="Arial" w:cs="Arial"/>
          <w:b/>
          <w:sz w:val="22"/>
          <w:szCs w:val="22"/>
        </w:rPr>
        <w:t>0</w:t>
      </w:r>
      <w:r w:rsidRPr="00F103B0">
        <w:rPr>
          <w:rFonts w:ascii="Arial" w:hAnsi="Arial" w:cs="Arial"/>
          <w:b/>
          <w:sz w:val="22"/>
          <w:szCs w:val="22"/>
        </w:rPr>
        <w:t>:00 hod.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14:paraId="55BB93F6" w14:textId="77777777" w:rsidR="00CF2306" w:rsidRPr="003D6248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18281897" w14:textId="77777777" w:rsidR="003D6248" w:rsidRPr="001377DD" w:rsidRDefault="003D6248" w:rsidP="003D624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54412A0" w14:textId="77777777" w:rsidR="00EC5BB9" w:rsidRPr="009550B1" w:rsidRDefault="00905DC0" w:rsidP="00B10CC9">
      <w:pPr>
        <w:pStyle w:val="Nadpis1"/>
      </w:pPr>
      <w:r>
        <w:t xml:space="preserve">  </w:t>
      </w:r>
      <w:bookmarkStart w:id="25" w:name="_Toc464039191"/>
      <w:bookmarkStart w:id="26" w:name="_Toc464637817"/>
      <w:r w:rsidR="00EC5BB9" w:rsidRPr="009550B1">
        <w:t>Hodnocení nabídek</w:t>
      </w:r>
      <w:bookmarkEnd w:id="25"/>
      <w:bookmarkEnd w:id="26"/>
    </w:p>
    <w:p w14:paraId="2F8B5FB0" w14:textId="61AB7835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 xml:space="preserve">Zadavatel v souladu s ust. § 114 odst. 1 </w:t>
      </w:r>
      <w:r w:rsidR="00DB47D9" w:rsidRPr="00F27F67">
        <w:rPr>
          <w:rFonts w:ascii="Arial" w:hAnsi="Arial" w:cs="Arial"/>
          <w:spacing w:val="4"/>
          <w:sz w:val="22"/>
          <w:szCs w:val="22"/>
        </w:rPr>
        <w:t>zákona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</w:t>
      </w:r>
      <w:r w:rsidR="00901369">
        <w:rPr>
          <w:rFonts w:ascii="Arial" w:hAnsi="Arial" w:cs="Arial"/>
          <w:spacing w:val="-6"/>
          <w:sz w:val="22"/>
          <w:szCs w:val="22"/>
        </w:rPr>
        <w:t> </w:t>
      </w:r>
      <w:r w:rsidRPr="00F27F67">
        <w:rPr>
          <w:rFonts w:ascii="Arial" w:hAnsi="Arial" w:cs="Arial"/>
          <w:spacing w:val="-6"/>
          <w:sz w:val="22"/>
          <w:szCs w:val="22"/>
        </w:rPr>
        <w:t>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DB47D9">
        <w:rPr>
          <w:rFonts w:ascii="Arial" w:hAnsi="Arial" w:cs="Arial"/>
          <w:sz w:val="22"/>
          <w:szCs w:val="22"/>
        </w:rPr>
        <w:t>zákona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59BCFA69" w14:textId="77777777" w:rsidR="00965162" w:rsidRDefault="00965162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B948B58" w14:textId="77777777" w:rsidR="00965162" w:rsidRDefault="00965162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0E2BB6E" w14:textId="3F012FD3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653D324A" w14:textId="77777777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Pr="003819AE">
        <w:rPr>
          <w:rFonts w:ascii="Arial" w:hAnsi="Arial" w:cs="Arial"/>
          <w:sz w:val="22"/>
          <w:szCs w:val="22"/>
        </w:rPr>
        <w:t>zákona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77BF3E16" w14:textId="77777777" w:rsidR="00E96945" w:rsidRDefault="00870451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Nabídky budou hodnoceny na základě nabídkové ceny v Kč bez DPH. </w:t>
      </w:r>
      <w:r w:rsidRPr="001B6027">
        <w:rPr>
          <w:rFonts w:ascii="Arial" w:hAnsi="Arial" w:cs="Arial"/>
          <w:b/>
          <w:sz w:val="22"/>
          <w:szCs w:val="22"/>
        </w:rPr>
        <w:t xml:space="preserve"> </w:t>
      </w:r>
      <w:r w:rsidRPr="001B6027">
        <w:rPr>
          <w:rFonts w:ascii="Arial" w:hAnsi="Arial" w:cs="Arial"/>
          <w:sz w:val="22"/>
          <w:szCs w:val="22"/>
        </w:rPr>
        <w:t>Jako nejvýhodnější bude hodnocena nejnižší hodnota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14:paraId="7EBDBFD5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507559AC" w14:textId="77777777" w:rsidR="00611A98" w:rsidRPr="008C630A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="00870451">
        <w:rPr>
          <w:rFonts w:ascii="Arial" w:hAnsi="Arial" w:cs="Arial"/>
          <w:sz w:val="22"/>
          <w:szCs w:val="22"/>
        </w:rPr>
        <w:t>v Kč bez DPH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2C7B59">
        <w:rPr>
          <w:rFonts w:ascii="Arial" w:hAnsi="Arial" w:cs="Arial"/>
          <w:sz w:val="22"/>
          <w:szCs w:val="22"/>
        </w:rPr>
        <w:t>nabídkové ceny budou shodné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40FDE8BC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67D6588C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250FF46A" w14:textId="77777777" w:rsidR="00EC5BB9" w:rsidRPr="009550B1" w:rsidRDefault="00EC5BB9" w:rsidP="00B10CC9">
      <w:pPr>
        <w:pStyle w:val="Nadpis1"/>
      </w:pPr>
      <w:bookmarkStart w:id="27" w:name="_Toc464039193"/>
      <w:bookmarkStart w:id="28" w:name="_Toc464637818"/>
      <w:r w:rsidRPr="009550B1">
        <w:t>Stanovení zadávací lhůty</w:t>
      </w:r>
      <w:bookmarkEnd w:id="27"/>
      <w:bookmarkEnd w:id="28"/>
      <w:r w:rsidRPr="009550B1">
        <w:t xml:space="preserve"> </w:t>
      </w:r>
    </w:p>
    <w:p w14:paraId="70203C27" w14:textId="455BEF05"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v souladu s ust. § 40 odst. 1) </w:t>
      </w:r>
      <w:r w:rsidR="00DB47D9" w:rsidRPr="009A2513">
        <w:rPr>
          <w:rFonts w:ascii="Arial" w:hAnsi="Arial" w:cs="Arial"/>
          <w:spacing w:val="-2"/>
          <w:sz w:val="22"/>
          <w:szCs w:val="22"/>
        </w:rPr>
        <w:t>zákona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</w:t>
      </w:r>
      <w:r w:rsidR="00901369">
        <w:rPr>
          <w:rFonts w:ascii="Arial" w:hAnsi="Arial" w:cs="Arial"/>
          <w:sz w:val="22"/>
          <w:szCs w:val="22"/>
        </w:rPr>
        <w:t> </w:t>
      </w:r>
      <w:r w:rsidRPr="008914E8">
        <w:rPr>
          <w:rFonts w:ascii="Arial" w:hAnsi="Arial" w:cs="Arial"/>
          <w:sz w:val="22"/>
          <w:szCs w:val="22"/>
        </w:rPr>
        <w:t xml:space="preserve">podání nabídek. </w:t>
      </w:r>
    </w:p>
    <w:p w14:paraId="1FB0A678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56EF1EA3" w14:textId="77777777" w:rsidR="00EC5BB9" w:rsidRPr="009550B1" w:rsidRDefault="00EC5BB9" w:rsidP="00B10CC9">
      <w:pPr>
        <w:pStyle w:val="Nadpis1"/>
      </w:pPr>
      <w:bookmarkStart w:id="29" w:name="_Toc464039194"/>
      <w:bookmarkStart w:id="30" w:name="_Toc464637819"/>
      <w:r w:rsidRPr="009550B1">
        <w:t>Další ustanovení</w:t>
      </w:r>
      <w:bookmarkEnd w:id="29"/>
      <w:bookmarkEnd w:id="30"/>
    </w:p>
    <w:p w14:paraId="2E773346" w14:textId="77777777"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2DF6D906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71F097CA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14:paraId="35FC0DB4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21A68CD5" w14:textId="73FDE273"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</w:t>
      </w:r>
      <w:r w:rsidR="0090136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0D758413" w14:textId="40AEEB67" w:rsidR="00F53E57" w:rsidRDefault="00F53E57" w:rsidP="00F53E57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70588552" w14:textId="77777777"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14:paraId="0EFF9261" w14:textId="77777777" w:rsidR="00EC5BB9" w:rsidRPr="009550B1" w:rsidRDefault="009A71F9" w:rsidP="00B10CC9">
      <w:pPr>
        <w:pStyle w:val="Nadpis1"/>
      </w:pPr>
      <w:bookmarkStart w:id="31" w:name="_GoBack"/>
      <w:bookmarkEnd w:id="31"/>
      <w:r>
        <w:t xml:space="preserve"> </w:t>
      </w:r>
      <w:bookmarkStart w:id="32" w:name="_Toc464039196"/>
      <w:bookmarkStart w:id="33" w:name="_Toc464637821"/>
      <w:r w:rsidR="00EC5BB9" w:rsidRPr="009550B1">
        <w:t>Obchodní podmínky</w:t>
      </w:r>
      <w:bookmarkEnd w:id="32"/>
      <w:bookmarkEnd w:id="33"/>
    </w:p>
    <w:p w14:paraId="7D9F42D0" w14:textId="77777777"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přílohu</w:t>
      </w:r>
      <w:r w:rsidRPr="00682294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zadávacích podmínek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1D332E0" w14:textId="0B103FBF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souladu s</w:t>
      </w:r>
      <w:r w:rsidR="00901369">
        <w:rPr>
          <w:rFonts w:ascii="Arial" w:hAnsi="Arial" w:cs="Arial"/>
          <w:sz w:val="22"/>
          <w:szCs w:val="22"/>
        </w:rPr>
        <w:t> </w:t>
      </w:r>
      <w:r w:rsidRPr="008A4F6F">
        <w:rPr>
          <w:rFonts w:ascii="Arial" w:hAnsi="Arial" w:cs="Arial"/>
          <w:sz w:val="22"/>
          <w:szCs w:val="22"/>
        </w:rPr>
        <w:t xml:space="preserve">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</w:t>
      </w:r>
      <w:r w:rsidR="00901369">
        <w:rPr>
          <w:rFonts w:ascii="Arial" w:hAnsi="Arial" w:cs="Arial"/>
          <w:spacing w:val="4"/>
          <w:sz w:val="22"/>
          <w:szCs w:val="22"/>
        </w:rPr>
        <w:t> </w:t>
      </w:r>
      <w:r w:rsidRPr="00F028C1">
        <w:rPr>
          <w:rFonts w:ascii="Arial" w:hAnsi="Arial" w:cs="Arial"/>
          <w:spacing w:val="4"/>
          <w:sz w:val="22"/>
          <w:szCs w:val="22"/>
        </w:rPr>
        <w:t>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54F3332" w14:textId="77777777" w:rsidR="001D7E2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</w:t>
      </w:r>
      <w:r w:rsidR="00901369">
        <w:rPr>
          <w:rFonts w:ascii="Arial" w:hAnsi="Arial" w:cs="Arial"/>
          <w:spacing w:val="-4"/>
          <w:sz w:val="22"/>
          <w:szCs w:val="22"/>
        </w:rPr>
        <w:t> </w:t>
      </w:r>
      <w:r w:rsidRPr="00934CE2">
        <w:rPr>
          <w:rFonts w:ascii="Arial" w:hAnsi="Arial" w:cs="Arial"/>
          <w:spacing w:val="-4"/>
          <w:sz w:val="22"/>
          <w:szCs w:val="22"/>
        </w:rPr>
        <w:t>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="001D7E29">
        <w:rPr>
          <w:rFonts w:ascii="Arial" w:hAnsi="Arial" w:cs="Arial"/>
          <w:sz w:val="22"/>
          <w:szCs w:val="22"/>
        </w:rPr>
        <w:t xml:space="preserve"> doplnit ustanovení o</w:t>
      </w:r>
    </w:p>
    <w:p w14:paraId="7E53AB64" w14:textId="405C705B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lastRenderedPageBreak/>
        <w:t>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14:paraId="6AE30A5F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 xml:space="preserve">Smlouva bude uzavřena podle § 2586 a násl., zákona č. 89/2012., občanský zákoník.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ust. § 124 odst. 1) </w:t>
      </w:r>
      <w:r w:rsidR="00DB47D9">
        <w:rPr>
          <w:rFonts w:ascii="Arial" w:hAnsi="Arial" w:cs="Arial"/>
          <w:sz w:val="22"/>
          <w:szCs w:val="22"/>
        </w:rPr>
        <w:t>zákona</w:t>
      </w:r>
      <w:r w:rsidRPr="004E568E">
        <w:rPr>
          <w:rFonts w:ascii="Arial" w:hAnsi="Arial" w:cs="Arial"/>
          <w:sz w:val="22"/>
          <w:szCs w:val="22"/>
        </w:rPr>
        <w:t>, není oprávněn postoupit práva, povinnosti, závazky a pohledávky z uzavřených smluv o dílo třetím osobám bez předchozího písemného souhlasu objednatele.</w:t>
      </w:r>
    </w:p>
    <w:p w14:paraId="2311BFD8" w14:textId="77777777" w:rsidR="00531636" w:rsidRPr="008A4F6F" w:rsidRDefault="00531636" w:rsidP="00531636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50011">
        <w:rPr>
          <w:rFonts w:ascii="Arial" w:hAnsi="Arial" w:cs="Arial"/>
          <w:spacing w:val="6"/>
          <w:sz w:val="22"/>
          <w:szCs w:val="22"/>
        </w:rPr>
        <w:t>Odpovědi dodavatele, se kterým bude možno uzavřít smlouvu podle § 124 odst. 1) zákona,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 dodatkem nebo odchylkou, které podstatně nemění obchodní podmínky, učiněné před podpisem</w:t>
      </w:r>
      <w:r w:rsidRPr="00627712">
        <w:rPr>
          <w:rFonts w:ascii="Arial" w:hAnsi="Arial" w:cs="Arial"/>
          <w:sz w:val="22"/>
          <w:szCs w:val="22"/>
        </w:rPr>
        <w:t xml:space="preserve"> </w:t>
      </w:r>
      <w:r w:rsidRPr="00AB339B">
        <w:rPr>
          <w:rFonts w:ascii="Arial" w:hAnsi="Arial" w:cs="Arial"/>
          <w:spacing w:val="-6"/>
          <w:sz w:val="22"/>
          <w:szCs w:val="22"/>
        </w:rPr>
        <w:t>smlouvy o dílo, nebudou považovány za přijetí nabídky, i když zadavatel bez zbytečného odkladu</w:t>
      </w:r>
      <w:r w:rsidRPr="00627712">
        <w:rPr>
          <w:rFonts w:ascii="Arial" w:hAnsi="Arial" w:cs="Arial"/>
          <w:sz w:val="22"/>
          <w:szCs w:val="22"/>
        </w:rPr>
        <w:t xml:space="preserve"> takové přijetí neodmítne.</w:t>
      </w:r>
    </w:p>
    <w:p w14:paraId="7AF99982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5482FA79" w14:textId="77777777" w:rsidR="008D483A" w:rsidRDefault="008D483A" w:rsidP="00EC5BB9">
      <w:pPr>
        <w:rPr>
          <w:rFonts w:ascii="Arial" w:hAnsi="Arial" w:cs="Arial"/>
          <w:sz w:val="22"/>
          <w:szCs w:val="22"/>
        </w:rPr>
      </w:pPr>
    </w:p>
    <w:p w14:paraId="3FCFE3AD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255E3705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2A71861F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60331BCA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23BE0DFE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4D2B9B8B" w14:textId="77777777"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14:paraId="1CFB0E45" w14:textId="77777777" w:rsidR="00B446F2" w:rsidRDefault="00B446F2" w:rsidP="00B446F2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14:paraId="665F40AF" w14:textId="77777777" w:rsidR="0023472B" w:rsidRPr="001C3F46" w:rsidRDefault="00B446F2" w:rsidP="00B446F2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t>dopravy a silničního hospodářství</w:t>
      </w:r>
    </w:p>
    <w:sectPr w:rsidR="0023472B" w:rsidRPr="001C3F46" w:rsidSect="005F2E53">
      <w:headerReference w:type="default" r:id="rId12"/>
      <w:footerReference w:type="default" r:id="rId13"/>
      <w:pgSz w:w="11906" w:h="16838"/>
      <w:pgMar w:top="964" w:right="851" w:bottom="851" w:left="1134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32834" w14:textId="77777777" w:rsidR="00273374" w:rsidRDefault="00273374">
      <w:r>
        <w:separator/>
      </w:r>
    </w:p>
  </w:endnote>
  <w:endnote w:type="continuationSeparator" w:id="0">
    <w:p w14:paraId="101E216E" w14:textId="77777777" w:rsidR="00273374" w:rsidRDefault="00273374">
      <w:r>
        <w:continuationSeparator/>
      </w:r>
    </w:p>
  </w:endnote>
  <w:endnote w:type="continuationNotice" w:id="1">
    <w:p w14:paraId="507CC1ED" w14:textId="77777777" w:rsidR="00273374" w:rsidRDefault="002733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0D776" w14:textId="723FE0CB" w:rsidR="00C90ACC" w:rsidRPr="00AF7751" w:rsidRDefault="00C90AC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B0447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B0447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3C88F" w14:textId="77777777" w:rsidR="00273374" w:rsidRDefault="00273374">
      <w:r>
        <w:separator/>
      </w:r>
    </w:p>
  </w:footnote>
  <w:footnote w:type="continuationSeparator" w:id="0">
    <w:p w14:paraId="0B668AD1" w14:textId="77777777" w:rsidR="00273374" w:rsidRDefault="00273374">
      <w:r>
        <w:continuationSeparator/>
      </w:r>
    </w:p>
  </w:footnote>
  <w:footnote w:type="continuationNotice" w:id="1">
    <w:p w14:paraId="22E2CD92" w14:textId="77777777" w:rsidR="00273374" w:rsidRDefault="002733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819D2" w14:textId="77777777" w:rsidR="00C90ACC" w:rsidRDefault="00C90ACC">
    <w:pPr>
      <w:pStyle w:val="Zhlav"/>
    </w:pPr>
  </w:p>
  <w:p w14:paraId="38A39270" w14:textId="77777777" w:rsidR="00C90ACC" w:rsidRDefault="00C90A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529A4"/>
    <w:multiLevelType w:val="hybridMultilevel"/>
    <w:tmpl w:val="E782F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5"/>
  </w:num>
  <w:num w:numId="2">
    <w:abstractNumId w:val="14"/>
  </w:num>
  <w:num w:numId="3">
    <w:abstractNumId w:val="41"/>
  </w:num>
  <w:num w:numId="4">
    <w:abstractNumId w:val="29"/>
  </w:num>
  <w:num w:numId="5">
    <w:abstractNumId w:val="7"/>
  </w:num>
  <w:num w:numId="6">
    <w:abstractNumId w:val="8"/>
  </w:num>
  <w:num w:numId="7">
    <w:abstractNumId w:val="23"/>
  </w:num>
  <w:num w:numId="8">
    <w:abstractNumId w:val="34"/>
  </w:num>
  <w:num w:numId="9">
    <w:abstractNumId w:val="1"/>
  </w:num>
  <w:num w:numId="10">
    <w:abstractNumId w:val="11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"/>
  </w:num>
  <w:num w:numId="16">
    <w:abstractNumId w:val="38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7"/>
  </w:num>
  <w:num w:numId="20">
    <w:abstractNumId w:val="21"/>
  </w:num>
  <w:num w:numId="21">
    <w:abstractNumId w:val="12"/>
  </w:num>
  <w:num w:numId="22">
    <w:abstractNumId w:val="38"/>
  </w:num>
  <w:num w:numId="23">
    <w:abstractNumId w:val="18"/>
  </w:num>
  <w:num w:numId="24">
    <w:abstractNumId w:val="9"/>
  </w:num>
  <w:num w:numId="25">
    <w:abstractNumId w:val="3"/>
  </w:num>
  <w:num w:numId="26">
    <w:abstractNumId w:val="28"/>
  </w:num>
  <w:num w:numId="27">
    <w:abstractNumId w:val="33"/>
  </w:num>
  <w:num w:numId="28">
    <w:abstractNumId w:val="17"/>
  </w:num>
  <w:num w:numId="29">
    <w:abstractNumId w:val="38"/>
  </w:num>
  <w:num w:numId="30">
    <w:abstractNumId w:val="0"/>
  </w:num>
  <w:num w:numId="31">
    <w:abstractNumId w:val="32"/>
  </w:num>
  <w:num w:numId="32">
    <w:abstractNumId w:val="30"/>
  </w:num>
  <w:num w:numId="33">
    <w:abstractNumId w:val="4"/>
  </w:num>
  <w:num w:numId="34">
    <w:abstractNumId w:val="10"/>
  </w:num>
  <w:num w:numId="35">
    <w:abstractNumId w:val="36"/>
  </w:num>
  <w:num w:numId="36">
    <w:abstractNumId w:val="18"/>
  </w:num>
  <w:num w:numId="37">
    <w:abstractNumId w:val="16"/>
  </w:num>
  <w:num w:numId="38">
    <w:abstractNumId w:val="31"/>
  </w:num>
  <w:num w:numId="39">
    <w:abstractNumId w:val="20"/>
  </w:num>
  <w:num w:numId="40">
    <w:abstractNumId w:val="25"/>
  </w:num>
  <w:num w:numId="41">
    <w:abstractNumId w:val="22"/>
  </w:num>
  <w:num w:numId="42">
    <w:abstractNumId w:val="40"/>
  </w:num>
  <w:num w:numId="43">
    <w:abstractNumId w:val="39"/>
  </w:num>
  <w:num w:numId="44">
    <w:abstractNumId w:val="38"/>
  </w:num>
  <w:num w:numId="45">
    <w:abstractNumId w:val="27"/>
  </w:num>
  <w:num w:numId="4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2991"/>
    <w:rsid w:val="000047FC"/>
    <w:rsid w:val="000060DA"/>
    <w:rsid w:val="00006CA0"/>
    <w:rsid w:val="0001080D"/>
    <w:rsid w:val="00010F8D"/>
    <w:rsid w:val="00014E10"/>
    <w:rsid w:val="0001672C"/>
    <w:rsid w:val="0001710D"/>
    <w:rsid w:val="00020348"/>
    <w:rsid w:val="00022788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5559"/>
    <w:rsid w:val="000558CC"/>
    <w:rsid w:val="00057546"/>
    <w:rsid w:val="00057D4A"/>
    <w:rsid w:val="00064518"/>
    <w:rsid w:val="00064D95"/>
    <w:rsid w:val="00064F50"/>
    <w:rsid w:val="000661B0"/>
    <w:rsid w:val="000670B4"/>
    <w:rsid w:val="00070EC4"/>
    <w:rsid w:val="00071BD9"/>
    <w:rsid w:val="00072793"/>
    <w:rsid w:val="000742F6"/>
    <w:rsid w:val="0007441A"/>
    <w:rsid w:val="00074A65"/>
    <w:rsid w:val="00075AFE"/>
    <w:rsid w:val="00075BE5"/>
    <w:rsid w:val="00076C52"/>
    <w:rsid w:val="00080318"/>
    <w:rsid w:val="000804EA"/>
    <w:rsid w:val="00081EA3"/>
    <w:rsid w:val="000820AD"/>
    <w:rsid w:val="000844B3"/>
    <w:rsid w:val="000849EC"/>
    <w:rsid w:val="00090E82"/>
    <w:rsid w:val="00092C2E"/>
    <w:rsid w:val="00093720"/>
    <w:rsid w:val="0009798F"/>
    <w:rsid w:val="00097E30"/>
    <w:rsid w:val="000A1260"/>
    <w:rsid w:val="000A1869"/>
    <w:rsid w:val="000A3137"/>
    <w:rsid w:val="000A32B7"/>
    <w:rsid w:val="000A4B76"/>
    <w:rsid w:val="000A4D21"/>
    <w:rsid w:val="000A5BBB"/>
    <w:rsid w:val="000A7F9A"/>
    <w:rsid w:val="000B11CE"/>
    <w:rsid w:val="000B1D0C"/>
    <w:rsid w:val="000B248F"/>
    <w:rsid w:val="000B6947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D66CA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118"/>
    <w:rsid w:val="00100353"/>
    <w:rsid w:val="00101523"/>
    <w:rsid w:val="001025AE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7CEB"/>
    <w:rsid w:val="00130267"/>
    <w:rsid w:val="00133EF7"/>
    <w:rsid w:val="0013632F"/>
    <w:rsid w:val="001377DD"/>
    <w:rsid w:val="00137C61"/>
    <w:rsid w:val="00141993"/>
    <w:rsid w:val="00141EC3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396A"/>
    <w:rsid w:val="001644D6"/>
    <w:rsid w:val="00164FE6"/>
    <w:rsid w:val="00167605"/>
    <w:rsid w:val="001677D1"/>
    <w:rsid w:val="00170680"/>
    <w:rsid w:val="00171933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35AB"/>
    <w:rsid w:val="00184CE7"/>
    <w:rsid w:val="00187879"/>
    <w:rsid w:val="00191430"/>
    <w:rsid w:val="00192FEA"/>
    <w:rsid w:val="00194539"/>
    <w:rsid w:val="001950AB"/>
    <w:rsid w:val="0019615B"/>
    <w:rsid w:val="001967D5"/>
    <w:rsid w:val="001A03F4"/>
    <w:rsid w:val="001A044C"/>
    <w:rsid w:val="001A1C57"/>
    <w:rsid w:val="001A3996"/>
    <w:rsid w:val="001A5517"/>
    <w:rsid w:val="001A57AD"/>
    <w:rsid w:val="001A65A6"/>
    <w:rsid w:val="001B137A"/>
    <w:rsid w:val="001B25C7"/>
    <w:rsid w:val="001B3B35"/>
    <w:rsid w:val="001B420E"/>
    <w:rsid w:val="001B4465"/>
    <w:rsid w:val="001B51ED"/>
    <w:rsid w:val="001B5BB3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CB4"/>
    <w:rsid w:val="001D79D3"/>
    <w:rsid w:val="001D7E29"/>
    <w:rsid w:val="001E005B"/>
    <w:rsid w:val="001E191C"/>
    <w:rsid w:val="001E2C29"/>
    <w:rsid w:val="001E4EE0"/>
    <w:rsid w:val="001E5AE5"/>
    <w:rsid w:val="001E7CFF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7A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3250"/>
    <w:rsid w:val="00245A06"/>
    <w:rsid w:val="0024612F"/>
    <w:rsid w:val="002463D3"/>
    <w:rsid w:val="00246AC4"/>
    <w:rsid w:val="00250D11"/>
    <w:rsid w:val="00252146"/>
    <w:rsid w:val="00253FC2"/>
    <w:rsid w:val="002545C8"/>
    <w:rsid w:val="00255449"/>
    <w:rsid w:val="00255874"/>
    <w:rsid w:val="00255CEB"/>
    <w:rsid w:val="0026124B"/>
    <w:rsid w:val="00265BCA"/>
    <w:rsid w:val="0026778D"/>
    <w:rsid w:val="0027015E"/>
    <w:rsid w:val="00272A94"/>
    <w:rsid w:val="00273374"/>
    <w:rsid w:val="00273B5C"/>
    <w:rsid w:val="00274E08"/>
    <w:rsid w:val="00275E79"/>
    <w:rsid w:val="00275E85"/>
    <w:rsid w:val="002774D6"/>
    <w:rsid w:val="00281373"/>
    <w:rsid w:val="002815C7"/>
    <w:rsid w:val="00283AB8"/>
    <w:rsid w:val="00286A2A"/>
    <w:rsid w:val="00287A6A"/>
    <w:rsid w:val="002923AE"/>
    <w:rsid w:val="0029341B"/>
    <w:rsid w:val="002945C8"/>
    <w:rsid w:val="00294A9B"/>
    <w:rsid w:val="00296167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0619"/>
    <w:rsid w:val="002C149C"/>
    <w:rsid w:val="002C1C22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604"/>
    <w:rsid w:val="002F0B3C"/>
    <w:rsid w:val="002F2D37"/>
    <w:rsid w:val="002F4BFB"/>
    <w:rsid w:val="002F798F"/>
    <w:rsid w:val="002F7F05"/>
    <w:rsid w:val="003005EB"/>
    <w:rsid w:val="003035DC"/>
    <w:rsid w:val="003045FA"/>
    <w:rsid w:val="00305C7F"/>
    <w:rsid w:val="00307F55"/>
    <w:rsid w:val="003104FF"/>
    <w:rsid w:val="00311173"/>
    <w:rsid w:val="003118BB"/>
    <w:rsid w:val="00312947"/>
    <w:rsid w:val="00314D0F"/>
    <w:rsid w:val="003152E9"/>
    <w:rsid w:val="003179BC"/>
    <w:rsid w:val="00320DB7"/>
    <w:rsid w:val="00321827"/>
    <w:rsid w:val="00321A58"/>
    <w:rsid w:val="0032339C"/>
    <w:rsid w:val="00326006"/>
    <w:rsid w:val="003262F7"/>
    <w:rsid w:val="00331599"/>
    <w:rsid w:val="00334BF4"/>
    <w:rsid w:val="00334FA0"/>
    <w:rsid w:val="00335056"/>
    <w:rsid w:val="00335F6A"/>
    <w:rsid w:val="00335F71"/>
    <w:rsid w:val="00335FF3"/>
    <w:rsid w:val="0033725F"/>
    <w:rsid w:val="0033730F"/>
    <w:rsid w:val="00341C4D"/>
    <w:rsid w:val="0034233D"/>
    <w:rsid w:val="00343ED9"/>
    <w:rsid w:val="00344858"/>
    <w:rsid w:val="003476A3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6F9"/>
    <w:rsid w:val="00360857"/>
    <w:rsid w:val="00361B1B"/>
    <w:rsid w:val="003632D3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B1F"/>
    <w:rsid w:val="0037545B"/>
    <w:rsid w:val="00376038"/>
    <w:rsid w:val="00376327"/>
    <w:rsid w:val="00377250"/>
    <w:rsid w:val="003801E3"/>
    <w:rsid w:val="00380EE3"/>
    <w:rsid w:val="003816CB"/>
    <w:rsid w:val="0038301D"/>
    <w:rsid w:val="0038319F"/>
    <w:rsid w:val="00383CA4"/>
    <w:rsid w:val="00383EEB"/>
    <w:rsid w:val="00384C12"/>
    <w:rsid w:val="00384FBD"/>
    <w:rsid w:val="0039307E"/>
    <w:rsid w:val="00394E4C"/>
    <w:rsid w:val="00396026"/>
    <w:rsid w:val="00397B41"/>
    <w:rsid w:val="003A0251"/>
    <w:rsid w:val="003A24B5"/>
    <w:rsid w:val="003A2E3D"/>
    <w:rsid w:val="003A549F"/>
    <w:rsid w:val="003A7DB9"/>
    <w:rsid w:val="003B026C"/>
    <w:rsid w:val="003B0447"/>
    <w:rsid w:val="003B09D3"/>
    <w:rsid w:val="003B0B98"/>
    <w:rsid w:val="003B2905"/>
    <w:rsid w:val="003B2E5B"/>
    <w:rsid w:val="003B2EE6"/>
    <w:rsid w:val="003B3C52"/>
    <w:rsid w:val="003B4243"/>
    <w:rsid w:val="003B550B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19D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2905"/>
    <w:rsid w:val="0040357D"/>
    <w:rsid w:val="0040419C"/>
    <w:rsid w:val="004044D0"/>
    <w:rsid w:val="00405C02"/>
    <w:rsid w:val="004060A8"/>
    <w:rsid w:val="004065E3"/>
    <w:rsid w:val="004070AA"/>
    <w:rsid w:val="0040754B"/>
    <w:rsid w:val="0040796A"/>
    <w:rsid w:val="00407CDE"/>
    <w:rsid w:val="00412B93"/>
    <w:rsid w:val="00413B81"/>
    <w:rsid w:val="0041520F"/>
    <w:rsid w:val="00416740"/>
    <w:rsid w:val="004168F7"/>
    <w:rsid w:val="0042050D"/>
    <w:rsid w:val="0042072A"/>
    <w:rsid w:val="00421638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43D4"/>
    <w:rsid w:val="004354AC"/>
    <w:rsid w:val="00437C2E"/>
    <w:rsid w:val="00437DB9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51C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5057"/>
    <w:rsid w:val="00465E0B"/>
    <w:rsid w:val="00466FB9"/>
    <w:rsid w:val="00470304"/>
    <w:rsid w:val="00473605"/>
    <w:rsid w:val="004743EB"/>
    <w:rsid w:val="004751F2"/>
    <w:rsid w:val="00477D34"/>
    <w:rsid w:val="00477EE9"/>
    <w:rsid w:val="004806D4"/>
    <w:rsid w:val="004807C6"/>
    <w:rsid w:val="00481283"/>
    <w:rsid w:val="00482979"/>
    <w:rsid w:val="00484A1B"/>
    <w:rsid w:val="00485345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4769"/>
    <w:rsid w:val="004A6E5C"/>
    <w:rsid w:val="004B05BE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3D71"/>
    <w:rsid w:val="004C55C3"/>
    <w:rsid w:val="004C571A"/>
    <w:rsid w:val="004C7365"/>
    <w:rsid w:val="004C7A76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1D5C"/>
    <w:rsid w:val="004E2C6F"/>
    <w:rsid w:val="004E3068"/>
    <w:rsid w:val="004E3FF9"/>
    <w:rsid w:val="004E577C"/>
    <w:rsid w:val="004E5A54"/>
    <w:rsid w:val="004E5DA8"/>
    <w:rsid w:val="004E5DE7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3877"/>
    <w:rsid w:val="00503DD6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76A3"/>
    <w:rsid w:val="00520769"/>
    <w:rsid w:val="0052127B"/>
    <w:rsid w:val="0052340D"/>
    <w:rsid w:val="00523AB8"/>
    <w:rsid w:val="00526109"/>
    <w:rsid w:val="005304AD"/>
    <w:rsid w:val="00530665"/>
    <w:rsid w:val="00531044"/>
    <w:rsid w:val="00531636"/>
    <w:rsid w:val="005323C2"/>
    <w:rsid w:val="00534118"/>
    <w:rsid w:val="0053528C"/>
    <w:rsid w:val="0053534A"/>
    <w:rsid w:val="00535485"/>
    <w:rsid w:val="00535C19"/>
    <w:rsid w:val="00536E41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556"/>
    <w:rsid w:val="00551DCC"/>
    <w:rsid w:val="005541D4"/>
    <w:rsid w:val="005573FF"/>
    <w:rsid w:val="005574F7"/>
    <w:rsid w:val="00557A0D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7961"/>
    <w:rsid w:val="00577B0B"/>
    <w:rsid w:val="005806C5"/>
    <w:rsid w:val="00582DDB"/>
    <w:rsid w:val="005846B5"/>
    <w:rsid w:val="00584CC1"/>
    <w:rsid w:val="0058565B"/>
    <w:rsid w:val="005857ED"/>
    <w:rsid w:val="005905A6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4600"/>
    <w:rsid w:val="005A5413"/>
    <w:rsid w:val="005A692F"/>
    <w:rsid w:val="005A7366"/>
    <w:rsid w:val="005A7A88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82C"/>
    <w:rsid w:val="005C2EFD"/>
    <w:rsid w:val="005C41FC"/>
    <w:rsid w:val="005C4B43"/>
    <w:rsid w:val="005C6327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7F2C"/>
    <w:rsid w:val="005F0986"/>
    <w:rsid w:val="005F09D9"/>
    <w:rsid w:val="005F1EC7"/>
    <w:rsid w:val="005F2E53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F40"/>
    <w:rsid w:val="00602588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708B"/>
    <w:rsid w:val="0062157B"/>
    <w:rsid w:val="00621950"/>
    <w:rsid w:val="00622C05"/>
    <w:rsid w:val="00623C15"/>
    <w:rsid w:val="006248C0"/>
    <w:rsid w:val="00625DA1"/>
    <w:rsid w:val="0062635B"/>
    <w:rsid w:val="00626987"/>
    <w:rsid w:val="00630C62"/>
    <w:rsid w:val="00630E0C"/>
    <w:rsid w:val="0063240B"/>
    <w:rsid w:val="00632B4D"/>
    <w:rsid w:val="00632BB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1013"/>
    <w:rsid w:val="00651507"/>
    <w:rsid w:val="00651E24"/>
    <w:rsid w:val="00652139"/>
    <w:rsid w:val="00652A5A"/>
    <w:rsid w:val="00655C02"/>
    <w:rsid w:val="006565E4"/>
    <w:rsid w:val="00656AEE"/>
    <w:rsid w:val="00657B52"/>
    <w:rsid w:val="00662737"/>
    <w:rsid w:val="006633F5"/>
    <w:rsid w:val="0066437C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2FE9"/>
    <w:rsid w:val="006A404B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2AB4"/>
    <w:rsid w:val="006C3299"/>
    <w:rsid w:val="006C4923"/>
    <w:rsid w:val="006C4ED7"/>
    <w:rsid w:val="006C5EAF"/>
    <w:rsid w:val="006C604D"/>
    <w:rsid w:val="006D457E"/>
    <w:rsid w:val="006D7041"/>
    <w:rsid w:val="006E27B7"/>
    <w:rsid w:val="006E3D48"/>
    <w:rsid w:val="006E49F7"/>
    <w:rsid w:val="006E6320"/>
    <w:rsid w:val="006E63F8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83A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7A23"/>
    <w:rsid w:val="00727D25"/>
    <w:rsid w:val="007306ED"/>
    <w:rsid w:val="007326D4"/>
    <w:rsid w:val="00734445"/>
    <w:rsid w:val="00734AF7"/>
    <w:rsid w:val="00734D9E"/>
    <w:rsid w:val="00735532"/>
    <w:rsid w:val="00735F13"/>
    <w:rsid w:val="0073622D"/>
    <w:rsid w:val="00736DA9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08D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2D50"/>
    <w:rsid w:val="007C3988"/>
    <w:rsid w:val="007C39A9"/>
    <w:rsid w:val="007C3EC0"/>
    <w:rsid w:val="007C49E5"/>
    <w:rsid w:val="007C4BCB"/>
    <w:rsid w:val="007C7F1F"/>
    <w:rsid w:val="007D029A"/>
    <w:rsid w:val="007D1011"/>
    <w:rsid w:val="007D1890"/>
    <w:rsid w:val="007D238D"/>
    <w:rsid w:val="007D2544"/>
    <w:rsid w:val="007D2653"/>
    <w:rsid w:val="007D2C97"/>
    <w:rsid w:val="007D361E"/>
    <w:rsid w:val="007D417D"/>
    <w:rsid w:val="007D7F90"/>
    <w:rsid w:val="007E4470"/>
    <w:rsid w:val="007E5AE1"/>
    <w:rsid w:val="007E69E2"/>
    <w:rsid w:val="007E7455"/>
    <w:rsid w:val="007F1B1D"/>
    <w:rsid w:val="007F2E8B"/>
    <w:rsid w:val="007F330B"/>
    <w:rsid w:val="007F387B"/>
    <w:rsid w:val="007F3FD3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79D8"/>
    <w:rsid w:val="00833E75"/>
    <w:rsid w:val="008348D6"/>
    <w:rsid w:val="00836BF0"/>
    <w:rsid w:val="00836D37"/>
    <w:rsid w:val="00837836"/>
    <w:rsid w:val="00840268"/>
    <w:rsid w:val="0084035D"/>
    <w:rsid w:val="00842304"/>
    <w:rsid w:val="00846090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4107"/>
    <w:rsid w:val="00854BE7"/>
    <w:rsid w:val="0085549E"/>
    <w:rsid w:val="008557F5"/>
    <w:rsid w:val="00855935"/>
    <w:rsid w:val="008573A6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6501"/>
    <w:rsid w:val="008679F1"/>
    <w:rsid w:val="00870451"/>
    <w:rsid w:val="0087091A"/>
    <w:rsid w:val="00870D39"/>
    <w:rsid w:val="008750C2"/>
    <w:rsid w:val="00877059"/>
    <w:rsid w:val="00877328"/>
    <w:rsid w:val="008833B5"/>
    <w:rsid w:val="00885F93"/>
    <w:rsid w:val="00886568"/>
    <w:rsid w:val="00894271"/>
    <w:rsid w:val="00895A49"/>
    <w:rsid w:val="0089603F"/>
    <w:rsid w:val="008966FE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0682"/>
    <w:rsid w:val="008C12AE"/>
    <w:rsid w:val="008C1548"/>
    <w:rsid w:val="008C3733"/>
    <w:rsid w:val="008C50DC"/>
    <w:rsid w:val="008C5236"/>
    <w:rsid w:val="008C54CA"/>
    <w:rsid w:val="008C6646"/>
    <w:rsid w:val="008D01C3"/>
    <w:rsid w:val="008D0EE0"/>
    <w:rsid w:val="008D1B80"/>
    <w:rsid w:val="008D23E0"/>
    <w:rsid w:val="008D2CCD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7B62"/>
    <w:rsid w:val="008E7FA6"/>
    <w:rsid w:val="008F2DC1"/>
    <w:rsid w:val="008F34DF"/>
    <w:rsid w:val="008F3632"/>
    <w:rsid w:val="008F59EC"/>
    <w:rsid w:val="008F6040"/>
    <w:rsid w:val="00900EB4"/>
    <w:rsid w:val="00901369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79E4"/>
    <w:rsid w:val="00927BBE"/>
    <w:rsid w:val="00931975"/>
    <w:rsid w:val="00931A39"/>
    <w:rsid w:val="00934CE2"/>
    <w:rsid w:val="00936FA6"/>
    <w:rsid w:val="009377B9"/>
    <w:rsid w:val="00937D5A"/>
    <w:rsid w:val="009409DA"/>
    <w:rsid w:val="00940C4A"/>
    <w:rsid w:val="00941C70"/>
    <w:rsid w:val="009427A9"/>
    <w:rsid w:val="009435D5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61FC4"/>
    <w:rsid w:val="0096299A"/>
    <w:rsid w:val="00962A1D"/>
    <w:rsid w:val="00963865"/>
    <w:rsid w:val="00963A18"/>
    <w:rsid w:val="00965162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090"/>
    <w:rsid w:val="0098376B"/>
    <w:rsid w:val="009867F1"/>
    <w:rsid w:val="00986CE6"/>
    <w:rsid w:val="00987841"/>
    <w:rsid w:val="009928C3"/>
    <w:rsid w:val="009935E9"/>
    <w:rsid w:val="00993E39"/>
    <w:rsid w:val="00994242"/>
    <w:rsid w:val="00994703"/>
    <w:rsid w:val="00995CB4"/>
    <w:rsid w:val="00997DBE"/>
    <w:rsid w:val="009A04A8"/>
    <w:rsid w:val="009A1D52"/>
    <w:rsid w:val="009A222F"/>
    <w:rsid w:val="009A2513"/>
    <w:rsid w:val="009A3726"/>
    <w:rsid w:val="009A461B"/>
    <w:rsid w:val="009A4B68"/>
    <w:rsid w:val="009A58EE"/>
    <w:rsid w:val="009A71F9"/>
    <w:rsid w:val="009A7DB4"/>
    <w:rsid w:val="009A7DD4"/>
    <w:rsid w:val="009B1277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C00A9"/>
    <w:rsid w:val="009C00DB"/>
    <w:rsid w:val="009C18EC"/>
    <w:rsid w:val="009C2DE1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238"/>
    <w:rsid w:val="009E3336"/>
    <w:rsid w:val="009E4224"/>
    <w:rsid w:val="009E5CAA"/>
    <w:rsid w:val="009E61ED"/>
    <w:rsid w:val="009F0082"/>
    <w:rsid w:val="009F05D1"/>
    <w:rsid w:val="009F3A7D"/>
    <w:rsid w:val="009F596E"/>
    <w:rsid w:val="009F5D67"/>
    <w:rsid w:val="00A00082"/>
    <w:rsid w:val="00A00300"/>
    <w:rsid w:val="00A0335F"/>
    <w:rsid w:val="00A0394A"/>
    <w:rsid w:val="00A045BE"/>
    <w:rsid w:val="00A048A5"/>
    <w:rsid w:val="00A06F7F"/>
    <w:rsid w:val="00A06F9B"/>
    <w:rsid w:val="00A07424"/>
    <w:rsid w:val="00A11FD2"/>
    <w:rsid w:val="00A13EA9"/>
    <w:rsid w:val="00A13FF5"/>
    <w:rsid w:val="00A14836"/>
    <w:rsid w:val="00A148F7"/>
    <w:rsid w:val="00A15B18"/>
    <w:rsid w:val="00A1638B"/>
    <w:rsid w:val="00A165A2"/>
    <w:rsid w:val="00A169E3"/>
    <w:rsid w:val="00A17278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E0F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3B8F"/>
    <w:rsid w:val="00A7404C"/>
    <w:rsid w:val="00A747E8"/>
    <w:rsid w:val="00A7492D"/>
    <w:rsid w:val="00A764F9"/>
    <w:rsid w:val="00A76BC3"/>
    <w:rsid w:val="00A80F88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E162B"/>
    <w:rsid w:val="00AE2AC1"/>
    <w:rsid w:val="00AE35DE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4F1F"/>
    <w:rsid w:val="00B15830"/>
    <w:rsid w:val="00B15CE7"/>
    <w:rsid w:val="00B15CF9"/>
    <w:rsid w:val="00B15FA6"/>
    <w:rsid w:val="00B168CD"/>
    <w:rsid w:val="00B16F87"/>
    <w:rsid w:val="00B170D1"/>
    <w:rsid w:val="00B17E5E"/>
    <w:rsid w:val="00B20D26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C34"/>
    <w:rsid w:val="00B34EE3"/>
    <w:rsid w:val="00B35449"/>
    <w:rsid w:val="00B3571F"/>
    <w:rsid w:val="00B3790F"/>
    <w:rsid w:val="00B40EE4"/>
    <w:rsid w:val="00B4194F"/>
    <w:rsid w:val="00B423D5"/>
    <w:rsid w:val="00B4262C"/>
    <w:rsid w:val="00B43789"/>
    <w:rsid w:val="00B441B8"/>
    <w:rsid w:val="00B446F2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5E72"/>
    <w:rsid w:val="00B67485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7F29"/>
    <w:rsid w:val="00BA2007"/>
    <w:rsid w:val="00BA2D17"/>
    <w:rsid w:val="00BA3F66"/>
    <w:rsid w:val="00BA5ADA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684A"/>
    <w:rsid w:val="00BC7C1B"/>
    <w:rsid w:val="00BD06DD"/>
    <w:rsid w:val="00BD0F1D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26AE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0BA"/>
    <w:rsid w:val="00C0510F"/>
    <w:rsid w:val="00C05939"/>
    <w:rsid w:val="00C06126"/>
    <w:rsid w:val="00C06DE5"/>
    <w:rsid w:val="00C06F33"/>
    <w:rsid w:val="00C07029"/>
    <w:rsid w:val="00C11A31"/>
    <w:rsid w:val="00C13668"/>
    <w:rsid w:val="00C13A92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3984"/>
    <w:rsid w:val="00C2486C"/>
    <w:rsid w:val="00C24C08"/>
    <w:rsid w:val="00C24E12"/>
    <w:rsid w:val="00C252AB"/>
    <w:rsid w:val="00C25A1B"/>
    <w:rsid w:val="00C26E01"/>
    <w:rsid w:val="00C3051E"/>
    <w:rsid w:val="00C30825"/>
    <w:rsid w:val="00C32245"/>
    <w:rsid w:val="00C33DF0"/>
    <w:rsid w:val="00C33EF5"/>
    <w:rsid w:val="00C37051"/>
    <w:rsid w:val="00C40A77"/>
    <w:rsid w:val="00C4196C"/>
    <w:rsid w:val="00C43611"/>
    <w:rsid w:val="00C4498D"/>
    <w:rsid w:val="00C45D1B"/>
    <w:rsid w:val="00C46641"/>
    <w:rsid w:val="00C47A1E"/>
    <w:rsid w:val="00C52B23"/>
    <w:rsid w:val="00C56677"/>
    <w:rsid w:val="00C57B78"/>
    <w:rsid w:val="00C60C70"/>
    <w:rsid w:val="00C61C27"/>
    <w:rsid w:val="00C62C2E"/>
    <w:rsid w:val="00C6337A"/>
    <w:rsid w:val="00C63812"/>
    <w:rsid w:val="00C64276"/>
    <w:rsid w:val="00C644DF"/>
    <w:rsid w:val="00C64D08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5DA1"/>
    <w:rsid w:val="00C86E9C"/>
    <w:rsid w:val="00C87025"/>
    <w:rsid w:val="00C90ACC"/>
    <w:rsid w:val="00C90FC1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2F95"/>
    <w:rsid w:val="00CA4360"/>
    <w:rsid w:val="00CA67BE"/>
    <w:rsid w:val="00CB0F3A"/>
    <w:rsid w:val="00CB104A"/>
    <w:rsid w:val="00CB1B54"/>
    <w:rsid w:val="00CB4AE9"/>
    <w:rsid w:val="00CB5A94"/>
    <w:rsid w:val="00CB77B3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48FD"/>
    <w:rsid w:val="00CD52D9"/>
    <w:rsid w:val="00CD73B9"/>
    <w:rsid w:val="00CE01D6"/>
    <w:rsid w:val="00CE09CD"/>
    <w:rsid w:val="00CE0EEF"/>
    <w:rsid w:val="00CE20C4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2245"/>
    <w:rsid w:val="00CF2306"/>
    <w:rsid w:val="00CF39AF"/>
    <w:rsid w:val="00CF421B"/>
    <w:rsid w:val="00CF4CE1"/>
    <w:rsid w:val="00CF6C78"/>
    <w:rsid w:val="00CF7059"/>
    <w:rsid w:val="00D01273"/>
    <w:rsid w:val="00D035A2"/>
    <w:rsid w:val="00D04ADF"/>
    <w:rsid w:val="00D04AE6"/>
    <w:rsid w:val="00D06FF2"/>
    <w:rsid w:val="00D11944"/>
    <w:rsid w:val="00D16521"/>
    <w:rsid w:val="00D16DFB"/>
    <w:rsid w:val="00D1701F"/>
    <w:rsid w:val="00D2078B"/>
    <w:rsid w:val="00D20B82"/>
    <w:rsid w:val="00D218C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2570"/>
    <w:rsid w:val="00D429BC"/>
    <w:rsid w:val="00D42CBE"/>
    <w:rsid w:val="00D4417F"/>
    <w:rsid w:val="00D44D8C"/>
    <w:rsid w:val="00D4545B"/>
    <w:rsid w:val="00D469D2"/>
    <w:rsid w:val="00D532A3"/>
    <w:rsid w:val="00D54DF6"/>
    <w:rsid w:val="00D550C5"/>
    <w:rsid w:val="00D574B8"/>
    <w:rsid w:val="00D602AF"/>
    <w:rsid w:val="00D602E5"/>
    <w:rsid w:val="00D61644"/>
    <w:rsid w:val="00D6235A"/>
    <w:rsid w:val="00D62AA9"/>
    <w:rsid w:val="00D64040"/>
    <w:rsid w:val="00D64CA8"/>
    <w:rsid w:val="00D67674"/>
    <w:rsid w:val="00D7409F"/>
    <w:rsid w:val="00D74C70"/>
    <w:rsid w:val="00D74FAD"/>
    <w:rsid w:val="00D7532F"/>
    <w:rsid w:val="00D76812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DB1"/>
    <w:rsid w:val="00D93641"/>
    <w:rsid w:val="00D942EB"/>
    <w:rsid w:val="00D9531D"/>
    <w:rsid w:val="00D96524"/>
    <w:rsid w:val="00DA070C"/>
    <w:rsid w:val="00DA07F0"/>
    <w:rsid w:val="00DA167E"/>
    <w:rsid w:val="00DA4151"/>
    <w:rsid w:val="00DA4ECE"/>
    <w:rsid w:val="00DA6D14"/>
    <w:rsid w:val="00DA6E16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413A"/>
    <w:rsid w:val="00DF44E9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06889"/>
    <w:rsid w:val="00E111F8"/>
    <w:rsid w:val="00E11327"/>
    <w:rsid w:val="00E13466"/>
    <w:rsid w:val="00E139A8"/>
    <w:rsid w:val="00E13DA4"/>
    <w:rsid w:val="00E15168"/>
    <w:rsid w:val="00E1622C"/>
    <w:rsid w:val="00E211E9"/>
    <w:rsid w:val="00E221E9"/>
    <w:rsid w:val="00E22550"/>
    <w:rsid w:val="00E22C22"/>
    <w:rsid w:val="00E23DB0"/>
    <w:rsid w:val="00E2448A"/>
    <w:rsid w:val="00E25911"/>
    <w:rsid w:val="00E259FC"/>
    <w:rsid w:val="00E33627"/>
    <w:rsid w:val="00E34C8B"/>
    <w:rsid w:val="00E3602C"/>
    <w:rsid w:val="00E373DA"/>
    <w:rsid w:val="00E404F6"/>
    <w:rsid w:val="00E40818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6694"/>
    <w:rsid w:val="00E56D8E"/>
    <w:rsid w:val="00E57C7F"/>
    <w:rsid w:val="00E60650"/>
    <w:rsid w:val="00E62708"/>
    <w:rsid w:val="00E648E8"/>
    <w:rsid w:val="00E666BE"/>
    <w:rsid w:val="00E71A29"/>
    <w:rsid w:val="00E71CDA"/>
    <w:rsid w:val="00E71EE4"/>
    <w:rsid w:val="00E72795"/>
    <w:rsid w:val="00E76193"/>
    <w:rsid w:val="00E765F0"/>
    <w:rsid w:val="00E7704D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945"/>
    <w:rsid w:val="00EA3754"/>
    <w:rsid w:val="00EA38E9"/>
    <w:rsid w:val="00EA589D"/>
    <w:rsid w:val="00EA5C77"/>
    <w:rsid w:val="00EA62E6"/>
    <w:rsid w:val="00EB3536"/>
    <w:rsid w:val="00EB3658"/>
    <w:rsid w:val="00EB3F3A"/>
    <w:rsid w:val="00EB6299"/>
    <w:rsid w:val="00EB7E78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457"/>
    <w:rsid w:val="00ED45BB"/>
    <w:rsid w:val="00ED516A"/>
    <w:rsid w:val="00ED5793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62F8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1D20"/>
    <w:rsid w:val="00F15F00"/>
    <w:rsid w:val="00F15FAD"/>
    <w:rsid w:val="00F172E4"/>
    <w:rsid w:val="00F22A40"/>
    <w:rsid w:val="00F22A96"/>
    <w:rsid w:val="00F2480D"/>
    <w:rsid w:val="00F25070"/>
    <w:rsid w:val="00F258E8"/>
    <w:rsid w:val="00F2735A"/>
    <w:rsid w:val="00F27F67"/>
    <w:rsid w:val="00F31106"/>
    <w:rsid w:val="00F312F0"/>
    <w:rsid w:val="00F31C45"/>
    <w:rsid w:val="00F320A3"/>
    <w:rsid w:val="00F340D4"/>
    <w:rsid w:val="00F343F7"/>
    <w:rsid w:val="00F348FB"/>
    <w:rsid w:val="00F357EF"/>
    <w:rsid w:val="00F35A3D"/>
    <w:rsid w:val="00F3608B"/>
    <w:rsid w:val="00F36901"/>
    <w:rsid w:val="00F40575"/>
    <w:rsid w:val="00F433B9"/>
    <w:rsid w:val="00F43A81"/>
    <w:rsid w:val="00F44045"/>
    <w:rsid w:val="00F460F3"/>
    <w:rsid w:val="00F46A56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4E27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B8A"/>
    <w:rsid w:val="00F833A8"/>
    <w:rsid w:val="00F84019"/>
    <w:rsid w:val="00F842AA"/>
    <w:rsid w:val="00F84837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B0457"/>
    <w:rsid w:val="00FB1E61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E1576"/>
    <w:rsid w:val="00FE1CD8"/>
    <w:rsid w:val="00FE58BD"/>
    <w:rsid w:val="00FE6BEF"/>
    <w:rsid w:val="00FE6FEA"/>
    <w:rsid w:val="00FE7A83"/>
    <w:rsid w:val="00FF0360"/>
    <w:rsid w:val="00FF107A"/>
    <w:rsid w:val="00FF16BC"/>
    <w:rsid w:val="00FF1CE5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3FBFDC5"/>
  <w15:docId w15:val="{1F86D901-C667-404E-88B0-974D9980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locked/>
    <w:rsid w:val="004216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jdicova.m@kr-vysocina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c4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jda.j@kr-vysocina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D1F12-1412-417D-905F-274F02D8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11</Pages>
  <Words>4017</Words>
  <Characters>25559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29517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Majdičová Markéta Ing.</cp:lastModifiedBy>
  <cp:revision>8</cp:revision>
  <cp:lastPrinted>2019-09-30T06:28:00Z</cp:lastPrinted>
  <dcterms:created xsi:type="dcterms:W3CDTF">2019-09-23T13:49:00Z</dcterms:created>
  <dcterms:modified xsi:type="dcterms:W3CDTF">2019-09-30T06:36:00Z</dcterms:modified>
</cp:coreProperties>
</file>